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0499" w14:textId="77777777" w:rsidR="00CF4138" w:rsidRDefault="00511C0D">
      <w:pPr>
        <w:jc w:val="both"/>
      </w:pPr>
      <w:r>
        <w:t xml:space="preserve">Las situaciones de aprendizaje favorecen el desarrollo competencial e implican que el alumnado despliegue actuaciones vinculadas a las competencias </w:t>
      </w:r>
      <w:proofErr w:type="spellStart"/>
      <w:r>
        <w:t>específicas</w:t>
      </w:r>
      <w:proofErr w:type="spellEnd"/>
      <w:r>
        <w:t xml:space="preserve"> (y, por tanto, </w:t>
      </w:r>
      <w:proofErr w:type="spellStart"/>
      <w:r>
        <w:t>también</w:t>
      </w:r>
      <w:proofErr w:type="spellEnd"/>
      <w:r>
        <w:t xml:space="preserve"> a las competencias clave), mediante la </w:t>
      </w:r>
      <w:proofErr w:type="spellStart"/>
      <w:r>
        <w:t>movilización</w:t>
      </w:r>
      <w:proofErr w:type="spellEnd"/>
      <w:r>
        <w:t xml:space="preserve"> y </w:t>
      </w:r>
      <w:proofErr w:type="spellStart"/>
      <w:r>
        <w:t>articulación</w:t>
      </w:r>
      <w:proofErr w:type="spellEnd"/>
      <w:r>
        <w:t xml:space="preserve"> de un conjunto de saberes. </w:t>
      </w:r>
    </w:p>
    <w:p w14:paraId="5FB73F04" w14:textId="77777777" w:rsidR="00CF4138" w:rsidRDefault="00511C0D">
      <w:pPr>
        <w:jc w:val="both"/>
      </w:pPr>
      <w:r>
        <w:t xml:space="preserve">En las situaciones de aprendizaje deben integrarse todos los elementos necesarios para favorecer la </w:t>
      </w:r>
      <w:proofErr w:type="spellStart"/>
      <w:r>
        <w:t>adquisición</w:t>
      </w:r>
      <w:proofErr w:type="spellEnd"/>
      <w:r>
        <w:t xml:space="preserve"> de competencias, garantizando el derecho a la </w:t>
      </w:r>
      <w:proofErr w:type="spellStart"/>
      <w:r>
        <w:t>inclusión</w:t>
      </w:r>
      <w:proofErr w:type="spellEnd"/>
      <w:r>
        <w:t xml:space="preserve"> a </w:t>
      </w:r>
      <w:proofErr w:type="spellStart"/>
      <w:r>
        <w:t>través</w:t>
      </w:r>
      <w:proofErr w:type="spellEnd"/>
      <w:r>
        <w:t xml:space="preserve"> de la </w:t>
      </w:r>
      <w:proofErr w:type="spellStart"/>
      <w:r>
        <w:t>personalización</w:t>
      </w:r>
      <w:proofErr w:type="spellEnd"/>
      <w:r>
        <w:t xml:space="preserve"> y el </w:t>
      </w:r>
      <w:proofErr w:type="spellStart"/>
      <w:r>
        <w:t>Diseño</w:t>
      </w:r>
      <w:proofErr w:type="spellEnd"/>
      <w:r>
        <w:t xml:space="preserve"> Universal para el Aprendizaje (DUA) en aras de asegurar la presencia, </w:t>
      </w:r>
      <w:proofErr w:type="spellStart"/>
      <w:r>
        <w:t>participación</w:t>
      </w:r>
      <w:proofErr w:type="spellEnd"/>
      <w:r>
        <w:t xml:space="preserve"> y progreso de todo el alumnado, y de lograr aprendices </w:t>
      </w:r>
      <w:proofErr w:type="spellStart"/>
      <w:r>
        <w:t>más</w:t>
      </w:r>
      <w:proofErr w:type="spellEnd"/>
      <w:r>
        <w:t xml:space="preserve"> </w:t>
      </w:r>
      <w:proofErr w:type="spellStart"/>
      <w:r>
        <w:t>autónomos</w:t>
      </w:r>
      <w:proofErr w:type="spellEnd"/>
      <w:r>
        <w:t>, decididos y comprometidos.</w:t>
      </w:r>
    </w:p>
    <w:p w14:paraId="13F969B4" w14:textId="77777777" w:rsidR="00CF4138" w:rsidRDefault="00CF4138"/>
    <w:p w14:paraId="6258CB6C" w14:textId="77777777" w:rsidR="00CF4138" w:rsidRDefault="00511C0D">
      <w:pPr>
        <w:rPr>
          <w:b/>
        </w:rPr>
      </w:pPr>
      <w:r>
        <w:rPr>
          <w:b/>
        </w:rPr>
        <w:t>PRESENTACIÓN</w:t>
      </w:r>
    </w:p>
    <w:tbl>
      <w:tblPr>
        <w:tblStyle w:val="a9"/>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9"/>
      </w:tblGrid>
      <w:tr w:rsidR="00CF4138" w14:paraId="0E97D988" w14:textId="77777777" w:rsidTr="008420F1">
        <w:tc>
          <w:tcPr>
            <w:tcW w:w="14029" w:type="dxa"/>
          </w:tcPr>
          <w:p w14:paraId="0380CE72" w14:textId="77777777" w:rsidR="00CF4138" w:rsidRPr="008420F1" w:rsidRDefault="00511C0D">
            <w:pPr>
              <w:numPr>
                <w:ilvl w:val="0"/>
                <w:numId w:val="18"/>
              </w:numPr>
              <w:rPr>
                <w:lang w:val="de-DE"/>
              </w:rPr>
            </w:pPr>
            <w:r w:rsidRPr="008420F1">
              <w:rPr>
                <w:lang w:val="de-DE"/>
              </w:rPr>
              <w:t xml:space="preserve">TÍTULO: </w:t>
            </w:r>
            <w:r w:rsidRPr="008420F1">
              <w:rPr>
                <w:b/>
                <w:i/>
                <w:color w:val="002060"/>
                <w:lang w:val="de-DE"/>
              </w:rPr>
              <w:t>Jeder Tag ein Abenteuer</w:t>
            </w:r>
          </w:p>
          <w:p w14:paraId="7F7CA794" w14:textId="77777777" w:rsidR="00CF4138" w:rsidRDefault="00511C0D">
            <w:pPr>
              <w:numPr>
                <w:ilvl w:val="0"/>
                <w:numId w:val="18"/>
              </w:numPr>
            </w:pPr>
            <w:r>
              <w:t>ETAPA: Educación Secundaria Obligatoria</w:t>
            </w:r>
          </w:p>
          <w:p w14:paraId="6C35D37F" w14:textId="77777777" w:rsidR="00CF4138" w:rsidRDefault="00511C0D">
            <w:pPr>
              <w:numPr>
                <w:ilvl w:val="0"/>
                <w:numId w:val="18"/>
              </w:numPr>
            </w:pPr>
            <w:r>
              <w:t>CURSO: 1º ES0</w:t>
            </w:r>
          </w:p>
          <w:p w14:paraId="67FF9D5B" w14:textId="77777777" w:rsidR="00CF4138" w:rsidRDefault="00511C0D">
            <w:pPr>
              <w:numPr>
                <w:ilvl w:val="0"/>
                <w:numId w:val="18"/>
              </w:numPr>
            </w:pPr>
            <w:r>
              <w:t xml:space="preserve">MATERIA/MATERIAS: Segunda Lengua Extranjera: </w:t>
            </w:r>
            <w:proofErr w:type="gramStart"/>
            <w:r>
              <w:t>Alemán</w:t>
            </w:r>
            <w:proofErr w:type="gramEnd"/>
            <w:r>
              <w:t xml:space="preserve"> (Educación Plástica y Visual; Digitalización; Música)</w:t>
            </w:r>
          </w:p>
          <w:p w14:paraId="54448D64" w14:textId="77777777" w:rsidR="00CF4138" w:rsidRDefault="00511C0D">
            <w:pPr>
              <w:numPr>
                <w:ilvl w:val="0"/>
                <w:numId w:val="18"/>
              </w:numPr>
            </w:pPr>
            <w:r>
              <w:t>TEMPORALIZACIÓN: 4 sesiones</w:t>
            </w:r>
          </w:p>
          <w:p w14:paraId="64F10D4B" w14:textId="77777777" w:rsidR="00CF4138" w:rsidRDefault="00511C0D">
            <w:pPr>
              <w:numPr>
                <w:ilvl w:val="0"/>
                <w:numId w:val="18"/>
              </w:numPr>
            </w:pPr>
            <w:r>
              <w:t>PRODUCTO FINAL O EVIDENCIAS: Video sobre la vida cotidiana de un alumno</w:t>
            </w:r>
          </w:p>
        </w:tc>
      </w:tr>
    </w:tbl>
    <w:p w14:paraId="7280DD5E" w14:textId="77777777" w:rsidR="00CF4138" w:rsidRDefault="00CF4138"/>
    <w:p w14:paraId="54B94A5F" w14:textId="77777777" w:rsidR="00CF4138" w:rsidRDefault="00511C0D">
      <w:pPr>
        <w:rPr>
          <w:b/>
        </w:rPr>
      </w:pPr>
      <w:r>
        <w:rPr>
          <w:b/>
        </w:rPr>
        <w:t>1. PUNTO DE PARTIDA. CENTRO DE INTERÉS</w:t>
      </w:r>
    </w:p>
    <w:tbl>
      <w:tblPr>
        <w:tblStyle w:val="a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7"/>
      </w:tblGrid>
      <w:tr w:rsidR="00CF4138" w14:paraId="7FEAEB05" w14:textId="77777777" w:rsidTr="009D1DCE">
        <w:trPr>
          <w:trHeight w:val="849"/>
        </w:trPr>
        <w:tc>
          <w:tcPr>
            <w:tcW w:w="13887" w:type="dxa"/>
          </w:tcPr>
          <w:p w14:paraId="6366F5A7" w14:textId="77777777" w:rsidR="00CF4138" w:rsidRDefault="00511C0D">
            <w:r>
              <w:t xml:space="preserve">El objetivo principal es realizar un vídeo personalizado sobre la vida diaria de cada alumno con el fin de establecer similitudes y diferencias e intentar mejorar en nuestro día a día. </w:t>
            </w:r>
          </w:p>
        </w:tc>
      </w:tr>
    </w:tbl>
    <w:p w14:paraId="72471979" w14:textId="77777777" w:rsidR="00CF4138" w:rsidRDefault="00CF4138"/>
    <w:p w14:paraId="2CA91E23" w14:textId="77777777" w:rsidR="00CF4138" w:rsidRDefault="00511C0D">
      <w:pPr>
        <w:rPr>
          <w:b/>
        </w:rPr>
      </w:pPr>
      <w:r>
        <w:rPr>
          <w:b/>
        </w:rPr>
        <w:t>2. JUSTIFICACIÓN/ DESCRIPCIÓN</w:t>
      </w:r>
    </w:p>
    <w:tbl>
      <w:tblPr>
        <w:tblStyle w:val="ab"/>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7"/>
      </w:tblGrid>
      <w:tr w:rsidR="00CF4138" w14:paraId="21A5173C" w14:textId="77777777" w:rsidTr="008420F1">
        <w:trPr>
          <w:trHeight w:val="1304"/>
        </w:trPr>
        <w:tc>
          <w:tcPr>
            <w:tcW w:w="13887" w:type="dxa"/>
          </w:tcPr>
          <w:p w14:paraId="6EF5DCD5" w14:textId="77777777" w:rsidR="00CF4138" w:rsidRDefault="00511C0D">
            <w:r>
              <w:t>La presente situación de aprendizaje está orientada al desarrollo de las competencias específicas por parte del alumno en un contexto determinado. En este sentido, permite la integración de los aprendizajes, poniendo en relación saberes básicos en un contexto concreto, que es la creación de un video sobre la vida cotidiana de un alumno.</w:t>
            </w:r>
          </w:p>
          <w:p w14:paraId="6925D974" w14:textId="77777777" w:rsidR="00CF4138" w:rsidRDefault="00CF4138"/>
          <w:p w14:paraId="6C141D91" w14:textId="77777777" w:rsidR="00CF4138" w:rsidRDefault="00511C0D">
            <w:r>
              <w:t>- Carácter activo, motivador y participativo.</w:t>
            </w:r>
          </w:p>
          <w:p w14:paraId="5ABF2921" w14:textId="77777777" w:rsidR="00CF4138" w:rsidRDefault="00511C0D">
            <w:r>
              <w:lastRenderedPageBreak/>
              <w:t>- Favorece el trabajo individual, cooperativo y aprendizaje entre iguales.</w:t>
            </w:r>
          </w:p>
          <w:p w14:paraId="7299AEBA" w14:textId="77777777" w:rsidR="00CF4138" w:rsidRDefault="00511C0D">
            <w:r>
              <w:t>- Relación con el entorno y contexto social próximo.</w:t>
            </w:r>
          </w:p>
          <w:p w14:paraId="0CD10A50" w14:textId="77777777" w:rsidR="00CF4138" w:rsidRDefault="00511C0D">
            <w:r>
              <w:t xml:space="preserve">- </w:t>
            </w:r>
            <w:proofErr w:type="spellStart"/>
            <w:r>
              <w:t>Autoconocerse</w:t>
            </w:r>
            <w:proofErr w:type="spellEnd"/>
            <w:r>
              <w:t xml:space="preserve"> y saber mejorar en su día a día.</w:t>
            </w:r>
          </w:p>
          <w:p w14:paraId="4A85528A" w14:textId="77777777" w:rsidR="00CF4138" w:rsidRDefault="00511C0D">
            <w:r>
              <w:t>- Profundizar en la lengua alemana con el léxico propio de rutinas, actividades, lugares, horarios, así como el uso de los tiempos verbales en presente.</w:t>
            </w:r>
          </w:p>
          <w:p w14:paraId="77BC49CD" w14:textId="469E6AAC" w:rsidR="00CF4138" w:rsidRDefault="00511C0D">
            <w:r>
              <w:t>- Respeto por otras rutinas de sus propios compañeros o de alumnos de otros países.</w:t>
            </w:r>
          </w:p>
          <w:p w14:paraId="0D683D3B" w14:textId="77777777" w:rsidR="00CF4138" w:rsidRDefault="00511C0D">
            <w:r>
              <w:t>- Utilizar nuevas tecnologías en la realización del proyecto.</w:t>
            </w:r>
          </w:p>
          <w:p w14:paraId="7301A85E" w14:textId="77777777" w:rsidR="00CF4138" w:rsidRDefault="00CF4138"/>
        </w:tc>
      </w:tr>
    </w:tbl>
    <w:p w14:paraId="557920A7" w14:textId="77777777" w:rsidR="00CF4138" w:rsidRDefault="00CF4138"/>
    <w:p w14:paraId="22E687ED" w14:textId="77777777" w:rsidR="00CF4138" w:rsidRDefault="00511C0D">
      <w:pPr>
        <w:rPr>
          <w:b/>
        </w:rPr>
      </w:pPr>
      <w:r>
        <w:rPr>
          <w:b/>
        </w:rPr>
        <w:t>3. RELACIÓN RESTO DE ELEMENTOS DEL CURRÍCULO</w:t>
      </w:r>
    </w:p>
    <w:tbl>
      <w:tblPr>
        <w:tblStyle w:val="ac"/>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9"/>
        <w:gridCol w:w="4629"/>
        <w:gridCol w:w="4629"/>
      </w:tblGrid>
      <w:tr w:rsidR="00CF4138" w14:paraId="6DAADBF9" w14:textId="77777777" w:rsidTr="009D1DCE">
        <w:tc>
          <w:tcPr>
            <w:tcW w:w="4629" w:type="dxa"/>
          </w:tcPr>
          <w:p w14:paraId="00F96019" w14:textId="77777777" w:rsidR="00CF4138" w:rsidRDefault="00511C0D">
            <w:pPr>
              <w:jc w:val="center"/>
            </w:pPr>
            <w:r>
              <w:t>COMPETENCIA ESPECÍFICA</w:t>
            </w:r>
          </w:p>
        </w:tc>
        <w:tc>
          <w:tcPr>
            <w:tcW w:w="4629" w:type="dxa"/>
          </w:tcPr>
          <w:p w14:paraId="79E8601E" w14:textId="77777777" w:rsidR="00CF4138" w:rsidRDefault="00511C0D">
            <w:pPr>
              <w:jc w:val="center"/>
            </w:pPr>
            <w:r>
              <w:t>CRITERIOS DE EVALUACIÓN</w:t>
            </w:r>
          </w:p>
        </w:tc>
        <w:tc>
          <w:tcPr>
            <w:tcW w:w="4629" w:type="dxa"/>
          </w:tcPr>
          <w:p w14:paraId="62BC5236" w14:textId="77777777" w:rsidR="00CF4138" w:rsidRDefault="00511C0D">
            <w:pPr>
              <w:jc w:val="center"/>
            </w:pPr>
            <w:r>
              <w:t>SABERES BÁSICOS</w:t>
            </w:r>
          </w:p>
        </w:tc>
      </w:tr>
      <w:tr w:rsidR="00CF4138" w14:paraId="566BE23D" w14:textId="77777777" w:rsidTr="009D1DCE">
        <w:trPr>
          <w:trHeight w:val="567"/>
        </w:trPr>
        <w:tc>
          <w:tcPr>
            <w:tcW w:w="4629" w:type="dxa"/>
          </w:tcPr>
          <w:p w14:paraId="4EC5D10C"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xml:space="preserve">2. Producir textos originales, de extensión media, sencillos y con una organización clara, usando estrategias tales como la planificación, la compensación o la </w:t>
            </w:r>
            <w:proofErr w:type="spellStart"/>
            <w:r>
              <w:rPr>
                <w:rFonts w:ascii="Century Gothic" w:eastAsia="Century Gothic" w:hAnsi="Century Gothic" w:cs="Century Gothic"/>
                <w:color w:val="000000"/>
                <w:sz w:val="16"/>
                <w:szCs w:val="16"/>
              </w:rPr>
              <w:t>autorreparación</w:t>
            </w:r>
            <w:proofErr w:type="spellEnd"/>
            <w:r>
              <w:rPr>
                <w:rFonts w:ascii="Century Gothic" w:eastAsia="Century Gothic" w:hAnsi="Century Gothic" w:cs="Century Gothic"/>
                <w:color w:val="000000"/>
                <w:sz w:val="16"/>
                <w:szCs w:val="16"/>
              </w:rPr>
              <w:t>, para expresar de forma creativa, adecuada y coherente mensajes relevantes y responder a propósitos comunicativos concretos</w:t>
            </w:r>
          </w:p>
          <w:p w14:paraId="15F1A14A" w14:textId="77777777" w:rsidR="00CF4138" w:rsidRDefault="00511C0D">
            <w:r>
              <w:rPr>
                <w:rFonts w:ascii="Century Gothic" w:eastAsia="Century Gothic" w:hAnsi="Century Gothic" w:cs="Century Gothic"/>
                <w:color w:val="000000"/>
                <w:sz w:val="16"/>
                <w:szCs w:val="16"/>
              </w:rPr>
              <w:t>(Hablar y Escribir)</w:t>
            </w:r>
          </w:p>
        </w:tc>
        <w:tc>
          <w:tcPr>
            <w:tcW w:w="4629" w:type="dxa"/>
          </w:tcPr>
          <w:p w14:paraId="71C544E2" w14:textId="77777777" w:rsidR="00CF4138" w:rsidRDefault="00511C0D">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37F08A5D" w14:textId="77777777" w:rsidR="00CF4138" w:rsidRDefault="00511C0D">
            <w:r>
              <w:rPr>
                <w:rFonts w:ascii="Century Gothic" w:eastAsia="Century Gothic" w:hAnsi="Century Gothic" w:cs="Century Gothic"/>
                <w:color w:val="000000"/>
                <w:sz w:val="16"/>
                <w:szCs w:val="16"/>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las personas a quienes va dirigido el texto.</w:t>
            </w:r>
          </w:p>
        </w:tc>
        <w:tc>
          <w:tcPr>
            <w:tcW w:w="4629" w:type="dxa"/>
            <w:vMerge w:val="restart"/>
          </w:tcPr>
          <w:p w14:paraId="21F8D9CB"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b/>
                <w:color w:val="000000"/>
                <w:sz w:val="16"/>
                <w:szCs w:val="16"/>
                <w:u w:val="single"/>
              </w:rPr>
              <w:t>A. Comunicación. </w:t>
            </w:r>
          </w:p>
          <w:p w14:paraId="62C80993"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Autoconfianza. El error como instrumento de mejora y propuesta de reparación.</w:t>
            </w:r>
          </w:p>
          <w:p w14:paraId="2F243B86"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Estrategias básicas para la planificación, ejecución, control y reparación de la comprensión, la producción y la coproducción de textos orales, escritos y multimodales.</w:t>
            </w:r>
          </w:p>
          <w:p w14:paraId="1C0C4578"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1DD1D281"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xml:space="preserve">− Modelos contextuales y géneros discursivos básicos en la comprensión, producción y coproducción de textos orales, escritos y multimodales, breves y sencillos, literarios y no literarios: características y reconocimiento del contexto (participantes y situación), expectativas </w:t>
            </w:r>
            <w:r>
              <w:rPr>
                <w:rFonts w:ascii="Century Gothic" w:eastAsia="Century Gothic" w:hAnsi="Century Gothic" w:cs="Century Gothic"/>
                <w:color w:val="000000"/>
                <w:sz w:val="16"/>
                <w:szCs w:val="16"/>
              </w:rPr>
              <w:lastRenderedPageBreak/>
              <w:t>generadas por el contexto; organización y estructuración según el género y la función textual.</w:t>
            </w:r>
          </w:p>
          <w:p w14:paraId="15856466"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xml:space="preserve">− Unidades lingüísticas básicas y significados asociados a dichas unidades tales como expresión de la entidad y sus propiedades, cantidad y </w:t>
            </w:r>
            <w:proofErr w:type="spellStart"/>
            <w:r>
              <w:rPr>
                <w:rFonts w:ascii="Century Gothic" w:eastAsia="Century Gothic" w:hAnsi="Century Gothic" w:cs="Century Gothic"/>
                <w:color w:val="000000"/>
                <w:sz w:val="16"/>
                <w:szCs w:val="16"/>
              </w:rPr>
              <w:t>cualidad</w:t>
            </w:r>
            <w:proofErr w:type="spellEnd"/>
            <w:r>
              <w:rPr>
                <w:rFonts w:ascii="Century Gothic" w:eastAsia="Century Gothic" w:hAnsi="Century Gothic" w:cs="Century Gothic"/>
                <w:color w:val="000000"/>
                <w:sz w:val="16"/>
                <w:szCs w:val="16"/>
              </w:rPr>
              <w:t>, el espacio y las relaciones espaciales, el tiempo y las relaciones temporales, la afirmación, la negación, la interrogación y la exclamación, relaciones lógicas básicas.</w:t>
            </w:r>
          </w:p>
          <w:p w14:paraId="3969661C"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1B7F1DD6"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Patrones sonoros, acentuales, rítmicos y de entonación básicos, y significados e intenciones comunicativas generales asociadas a dichos patrones.</w:t>
            </w:r>
          </w:p>
          <w:p w14:paraId="76A8502A"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Convenciones ortográficas básicas y significados e intenciones comunicativas asociados a los formatos, patrones y elementos gráficos.</w:t>
            </w:r>
          </w:p>
          <w:p w14:paraId="321848A7"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68A80FFF"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Recursos para el aprendizaje y estrategias básicas de búsqueda de información: diccionarios, libros de consulta, bibliotecas, recursos digitales e informáticos, etc.</w:t>
            </w:r>
          </w:p>
          <w:p w14:paraId="127AA7F8"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Identificación de la autoría de las fuentes consultadas y los contenidos utilizados.</w:t>
            </w:r>
          </w:p>
          <w:p w14:paraId="068A9204" w14:textId="77777777" w:rsidR="00CF4138" w:rsidRDefault="00511C0D">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0D104A6B"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b/>
                <w:color w:val="000000"/>
                <w:sz w:val="16"/>
                <w:szCs w:val="16"/>
                <w:u w:val="single"/>
              </w:rPr>
              <w:t>B. Plurilingüismo</w:t>
            </w:r>
          </w:p>
          <w:p w14:paraId="4503AFBB"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xml:space="preserve">- Estrategias y técnicas para responder eficazmente a una necesidad comunicativa básica y concreta de forma comprensible, a pesar de las limitaciones </w:t>
            </w:r>
            <w:r>
              <w:rPr>
                <w:rFonts w:ascii="Century Gothic" w:eastAsia="Century Gothic" w:hAnsi="Century Gothic" w:cs="Century Gothic"/>
                <w:color w:val="000000"/>
                <w:sz w:val="16"/>
                <w:szCs w:val="16"/>
              </w:rPr>
              <w:lastRenderedPageBreak/>
              <w:t>derivadas del nivel de competencia en la lengua extranjera y en las demás lenguas del repertorio lingüístico propio.</w:t>
            </w:r>
          </w:p>
          <w:p w14:paraId="39797000"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02CA8C64"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Estrategias y herramientas básicas de autoevaluación y coevaluación, analógicas y digitales, individuales y cooperativas.</w:t>
            </w:r>
          </w:p>
          <w:p w14:paraId="2F788A62"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b/>
                <w:color w:val="000000"/>
                <w:sz w:val="16"/>
                <w:szCs w:val="16"/>
                <w:u w:val="single"/>
              </w:rPr>
              <w:t>C. Interculturalidad. </w:t>
            </w:r>
          </w:p>
          <w:p w14:paraId="3E6191F8"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La lengua extranjera como medio de comunicación interpersonal e internacional, fuente de información, y como herramienta para el enriquecimiento personal.</w:t>
            </w:r>
          </w:p>
          <w:p w14:paraId="4029A2B2"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Aspectos socioculturales y sociolingüísticos básicos relativos a la vida cotidiana, las condiciones de vida y las relaciones interpersonales;</w:t>
            </w:r>
          </w:p>
          <w:p w14:paraId="18536B12"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convenciones sociales básicas; lenguaje no verbal, cortesía lingüística y etiqueta digital; cultura, costumbres y valores propios de países donde se habla la lengua extranjera.</w:t>
            </w:r>
          </w:p>
          <w:p w14:paraId="533F544D"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xml:space="preserve">− Estrategias básicas para entender y apreciar la diversidad lingüística, cultural y artística, atendiendo a valores </w:t>
            </w:r>
            <w:proofErr w:type="spellStart"/>
            <w:r>
              <w:rPr>
                <w:rFonts w:ascii="Century Gothic" w:eastAsia="Century Gothic" w:hAnsi="Century Gothic" w:cs="Century Gothic"/>
                <w:color w:val="000000"/>
                <w:sz w:val="16"/>
                <w:szCs w:val="16"/>
              </w:rPr>
              <w:t>ecosociales</w:t>
            </w:r>
            <w:proofErr w:type="spellEnd"/>
            <w:r>
              <w:rPr>
                <w:rFonts w:ascii="Century Gothic" w:eastAsia="Century Gothic" w:hAnsi="Century Gothic" w:cs="Century Gothic"/>
                <w:color w:val="000000"/>
                <w:sz w:val="16"/>
                <w:szCs w:val="16"/>
              </w:rPr>
              <w:t xml:space="preserve"> y democráticos. </w:t>
            </w:r>
          </w:p>
          <w:p w14:paraId="3F91E1BE"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 Estrategias básicas de detección y actuación ante usos discriminatorios del lenguaje verbal y no verbal.</w:t>
            </w:r>
          </w:p>
          <w:p w14:paraId="5A8E12B5" w14:textId="77777777" w:rsidR="00CF4138" w:rsidRDefault="00CF4138">
            <w:pPr>
              <w:rPr>
                <w:rFonts w:ascii="Times New Roman" w:eastAsia="Times New Roman" w:hAnsi="Times New Roman" w:cs="Times New Roman"/>
                <w:sz w:val="24"/>
                <w:szCs w:val="24"/>
              </w:rPr>
            </w:pPr>
          </w:p>
          <w:p w14:paraId="17709E0C" w14:textId="77777777" w:rsidR="00CF4138" w:rsidRDefault="00CF4138"/>
        </w:tc>
      </w:tr>
      <w:tr w:rsidR="00CF4138" w14:paraId="236452BB" w14:textId="77777777" w:rsidTr="009D1DCE">
        <w:trPr>
          <w:trHeight w:val="567"/>
        </w:trPr>
        <w:tc>
          <w:tcPr>
            <w:tcW w:w="4629" w:type="dxa"/>
          </w:tcPr>
          <w:p w14:paraId="03D31AA0"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54B12525" w14:textId="77777777" w:rsidR="00CF4138" w:rsidRDefault="00511C0D">
            <w:r>
              <w:rPr>
                <w:rFonts w:ascii="Century Gothic" w:eastAsia="Century Gothic" w:hAnsi="Century Gothic" w:cs="Century Gothic"/>
                <w:color w:val="000000"/>
                <w:sz w:val="16"/>
                <w:szCs w:val="16"/>
              </w:rPr>
              <w:t>(Conversación</w:t>
            </w:r>
          </w:p>
        </w:tc>
        <w:tc>
          <w:tcPr>
            <w:tcW w:w="4629" w:type="dxa"/>
          </w:tcPr>
          <w:p w14:paraId="2AEADF0C" w14:textId="77777777" w:rsidR="00CF4138" w:rsidRDefault="00511C0D">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0F7BAAB3" w14:textId="77777777" w:rsidR="00CF4138" w:rsidRDefault="00511C0D">
            <w:r>
              <w:rPr>
                <w:rFonts w:ascii="Century Gothic" w:eastAsia="Century Gothic" w:hAnsi="Century Gothic" w:cs="Century Gothic"/>
                <w:color w:val="000000"/>
                <w:sz w:val="16"/>
                <w:szCs w:val="16"/>
              </w:rPr>
              <w:lastRenderedPageBreak/>
              <w:t>3.2. Seleccionar, organizar y utilizar, de forma guiada y en entornos próximos, estrategias adecuadas para iniciar, mantener y terminar la comunicación, tomar y ceder la palabra; y solicitar y formular aclaraciones y explicaciones.</w:t>
            </w:r>
          </w:p>
        </w:tc>
        <w:tc>
          <w:tcPr>
            <w:tcW w:w="4629" w:type="dxa"/>
            <w:vMerge/>
          </w:tcPr>
          <w:p w14:paraId="1650589E" w14:textId="77777777" w:rsidR="00CF4138" w:rsidRDefault="00CF4138">
            <w:pPr>
              <w:widowControl w:val="0"/>
              <w:pBdr>
                <w:top w:val="nil"/>
                <w:left w:val="nil"/>
                <w:bottom w:val="nil"/>
                <w:right w:val="nil"/>
                <w:between w:val="nil"/>
              </w:pBdr>
              <w:spacing w:line="276" w:lineRule="auto"/>
            </w:pPr>
          </w:p>
        </w:tc>
      </w:tr>
      <w:tr w:rsidR="00CF4138" w14:paraId="13420DE1" w14:textId="77777777" w:rsidTr="009D1DCE">
        <w:trPr>
          <w:trHeight w:val="567"/>
        </w:trPr>
        <w:tc>
          <w:tcPr>
            <w:tcW w:w="4629" w:type="dxa"/>
          </w:tcPr>
          <w:p w14:paraId="5AC6A5A6" w14:textId="77777777" w:rsidR="00CF4138" w:rsidRDefault="00511C0D">
            <w:pPr>
              <w:pBdr>
                <w:top w:val="nil"/>
                <w:left w:val="nil"/>
                <w:bottom w:val="nil"/>
                <w:right w:val="nil"/>
                <w:between w:val="nil"/>
              </w:pBdr>
              <w:rPr>
                <w:rFonts w:ascii="Times New Roman" w:eastAsia="Times New Roman" w:hAnsi="Times New Roman" w:cs="Times New Roman"/>
                <w:color w:val="000000"/>
                <w:sz w:val="24"/>
                <w:szCs w:val="24"/>
              </w:rPr>
            </w:pPr>
            <w:r>
              <w:rPr>
                <w:rFonts w:ascii="Century Gothic" w:eastAsia="Century Gothic" w:hAnsi="Century Gothic" w:cs="Century Gothic"/>
                <w:color w:val="000000"/>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11CDC9B8" w14:textId="77777777" w:rsidR="00CF4138" w:rsidRDefault="00511C0D">
            <w:pP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(Enfoque Plurilingüe)</w:t>
            </w:r>
          </w:p>
          <w:p w14:paraId="1EC0475A" w14:textId="77777777" w:rsidR="00CF4138" w:rsidRDefault="00CF4138">
            <w:pPr>
              <w:rPr>
                <w:rFonts w:ascii="Times New Roman" w:eastAsia="Times New Roman" w:hAnsi="Times New Roman" w:cs="Times New Roman"/>
                <w:sz w:val="24"/>
                <w:szCs w:val="24"/>
              </w:rPr>
            </w:pPr>
          </w:p>
          <w:p w14:paraId="517E0150" w14:textId="77777777" w:rsidR="00CF4138" w:rsidRDefault="00CF4138"/>
        </w:tc>
        <w:tc>
          <w:tcPr>
            <w:tcW w:w="4629" w:type="dxa"/>
          </w:tcPr>
          <w:p w14:paraId="6A054E0D" w14:textId="77777777" w:rsidR="00CF4138" w:rsidRDefault="00511C0D">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5.1. Comparar y contrastar las semejanzas y diferencias entre distintas lenguas reflexionando de manera progresivamente autónoma sobre su funcionamiento.</w:t>
            </w:r>
          </w:p>
          <w:p w14:paraId="68902974" w14:textId="77777777" w:rsidR="00CF4138" w:rsidRDefault="00511C0D">
            <w:r>
              <w:rPr>
                <w:rFonts w:ascii="Century Gothic" w:eastAsia="Century Gothic" w:hAnsi="Century Gothic" w:cs="Century Gothic"/>
                <w:color w:val="000000"/>
                <w:sz w:val="16"/>
                <w:szCs w:val="16"/>
              </w:rPr>
              <w:t>5.2. Utilizar y diferenciar los conocimientos y estrategias de mejora de la capacidad de comunicar y de aprender la lengua extranjera, con apoyo de otros participantes y de soportes analógicos y digitales.</w:t>
            </w:r>
          </w:p>
        </w:tc>
        <w:tc>
          <w:tcPr>
            <w:tcW w:w="4629" w:type="dxa"/>
            <w:vMerge/>
          </w:tcPr>
          <w:p w14:paraId="7D933415" w14:textId="77777777" w:rsidR="00CF4138" w:rsidRDefault="00CF4138">
            <w:pPr>
              <w:widowControl w:val="0"/>
              <w:pBdr>
                <w:top w:val="nil"/>
                <w:left w:val="nil"/>
                <w:bottom w:val="nil"/>
                <w:right w:val="nil"/>
                <w:between w:val="nil"/>
              </w:pBdr>
              <w:spacing w:line="276" w:lineRule="auto"/>
            </w:pPr>
          </w:p>
        </w:tc>
      </w:tr>
    </w:tbl>
    <w:p w14:paraId="681B3B24" w14:textId="77777777" w:rsidR="00CF4138" w:rsidRDefault="00CF4138"/>
    <w:p w14:paraId="77B8BC13" w14:textId="77777777" w:rsidR="00CF4138" w:rsidRDefault="00511C0D">
      <w:r>
        <w:t>INTERDISCIPLINARIEDAD</w:t>
      </w:r>
    </w:p>
    <w:tbl>
      <w:tblPr>
        <w:tblStyle w:val="ad"/>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7"/>
      </w:tblGrid>
      <w:tr w:rsidR="00CF4138" w14:paraId="39F94356" w14:textId="77777777" w:rsidTr="008420F1">
        <w:trPr>
          <w:trHeight w:val="1304"/>
        </w:trPr>
        <w:tc>
          <w:tcPr>
            <w:tcW w:w="13887" w:type="dxa"/>
          </w:tcPr>
          <w:p w14:paraId="0514299B" w14:textId="3CD55DAF" w:rsidR="00CF4138" w:rsidRDefault="00511C0D">
            <w:r>
              <w:rPr>
                <w:i/>
              </w:rPr>
              <w:t>Educación Plástica y Visual; Digitalización</w:t>
            </w:r>
            <w:r>
              <w:t xml:space="preserve"> (posibilidad de trabajar el lenguaje narrativo a través de las imágenes de vídeo, técnicas de iluminación, escenografía; manejo de programas de edición de videos).</w:t>
            </w:r>
          </w:p>
          <w:p w14:paraId="718CC6CB" w14:textId="77777777" w:rsidR="00CF4138" w:rsidRDefault="00CF4138"/>
          <w:p w14:paraId="40B34F62" w14:textId="77777777" w:rsidR="00CF4138" w:rsidRDefault="00511C0D">
            <w:r>
              <w:rPr>
                <w:i/>
              </w:rPr>
              <w:t>Música</w:t>
            </w:r>
            <w:r>
              <w:t xml:space="preserve"> (efectos de la música en el lenguaje audiovisual; bandas sonoras; edición de música y audios).</w:t>
            </w:r>
          </w:p>
        </w:tc>
      </w:tr>
    </w:tbl>
    <w:p w14:paraId="2A9900D4" w14:textId="77777777" w:rsidR="00CF4138" w:rsidRDefault="00CF4138"/>
    <w:p w14:paraId="4AC17C8A" w14:textId="77777777" w:rsidR="00CF4138" w:rsidRDefault="00511C0D">
      <w:pPr>
        <w:rPr>
          <w:b/>
        </w:rPr>
      </w:pPr>
      <w:r>
        <w:rPr>
          <w:b/>
        </w:rPr>
        <w:lastRenderedPageBreak/>
        <w:t>4. PRODUCTO FINAL O EVIDENCIAS</w:t>
      </w:r>
    </w:p>
    <w:tbl>
      <w:tblPr>
        <w:tblStyle w:val="ae"/>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7"/>
      </w:tblGrid>
      <w:tr w:rsidR="00CF4138" w14:paraId="75E65B74" w14:textId="77777777" w:rsidTr="009D1DCE">
        <w:trPr>
          <w:trHeight w:val="3333"/>
        </w:trPr>
        <w:tc>
          <w:tcPr>
            <w:tcW w:w="13887" w:type="dxa"/>
          </w:tcPr>
          <w:p w14:paraId="7BD38475" w14:textId="77777777" w:rsidR="00CF4138" w:rsidRDefault="00CF4138"/>
          <w:p w14:paraId="7C8D83E5" w14:textId="77777777" w:rsidR="00CF4138" w:rsidRDefault="00511C0D">
            <w:r>
              <w:t xml:space="preserve">Video de duración inferior a cinco minutos en el que un alumno narra en alemán su rutina </w:t>
            </w:r>
            <w:proofErr w:type="gramStart"/>
            <w:r>
              <w:t>diaria .</w:t>
            </w:r>
            <w:proofErr w:type="gramEnd"/>
            <w:r>
              <w:t xml:space="preserve"> El vídeo estará subtitulado en alemán.</w:t>
            </w:r>
          </w:p>
          <w:p w14:paraId="5C09F116" w14:textId="77777777" w:rsidR="00CF4138" w:rsidRDefault="00CF4138"/>
          <w:p w14:paraId="0472AD71" w14:textId="77777777" w:rsidR="00CF4138" w:rsidRDefault="00511C0D">
            <w:r>
              <w:t xml:space="preserve">Ejemplo: </w:t>
            </w:r>
            <w:hyperlink r:id="rId8">
              <w:r>
                <w:rPr>
                  <w:color w:val="0563C1"/>
                  <w:u w:val="single"/>
                </w:rPr>
                <w:t>https://drive.google.com/file/d/0Bw_aX6kmnyC-S2U5U3NZVmNIX1E/view?usp=sharing&amp;resourcekey=0-FpwlVf4PbkM0QCsQHH6kIw</w:t>
              </w:r>
            </w:hyperlink>
          </w:p>
          <w:p w14:paraId="3E74705D" w14:textId="77777777" w:rsidR="00CF4138" w:rsidRDefault="00CF4138"/>
          <w:p w14:paraId="14076EFD" w14:textId="633E2A74" w:rsidR="00CF4138" w:rsidRDefault="00511C0D">
            <w:r>
              <w:t xml:space="preserve">Se abre también la posibilidad de trabajar la interculturalidad para establecer una comparación entre la vida cotidiana de un alumno en España y otro alumno en un país germanoparlante (para la realización de dicha comparación se pueden visualizar los videos del método </w:t>
            </w:r>
            <w:proofErr w:type="spellStart"/>
            <w:r w:rsidR="00EB69B5">
              <w:rPr>
                <w:i/>
              </w:rPr>
              <w:t>Beste</w:t>
            </w:r>
            <w:proofErr w:type="spellEnd"/>
            <w:r w:rsidR="00EB69B5">
              <w:rPr>
                <w:i/>
              </w:rPr>
              <w:t xml:space="preserve"> </w:t>
            </w:r>
            <w:proofErr w:type="spellStart"/>
            <w:r w:rsidR="00EB69B5">
              <w:rPr>
                <w:i/>
              </w:rPr>
              <w:t>Freunde</w:t>
            </w:r>
            <w:proofErr w:type="spellEnd"/>
            <w:r w:rsidR="00EB69B5">
              <w:rPr>
                <w:i/>
              </w:rPr>
              <w:t xml:space="preserve"> plus</w:t>
            </w:r>
            <w:r>
              <w:t xml:space="preserve"> o establecer intercambios con alumnos de países de lengua alemana como se establece en el currículo LOMLOE).</w:t>
            </w:r>
          </w:p>
          <w:p w14:paraId="7C399328" w14:textId="77777777" w:rsidR="00CF4138" w:rsidRDefault="00CF4138"/>
          <w:p w14:paraId="47CF6F06" w14:textId="77777777" w:rsidR="00CF4138" w:rsidRDefault="00511C0D">
            <w:r>
              <w:t>Ejemplo:</w:t>
            </w:r>
          </w:p>
          <w:p w14:paraId="7BE31F01" w14:textId="77777777" w:rsidR="00CF4138" w:rsidRDefault="00EB69B5">
            <w:hyperlink r:id="rId9">
              <w:r w:rsidR="00511C0D">
                <w:rPr>
                  <w:color w:val="0563C1"/>
                  <w:u w:val="single"/>
                </w:rPr>
                <w:t>https://drive.google.com/file/d/0Bw_aX6kmnyC-YmQ1NE5rc0M0TGM/view?usp=sharing&amp;resourcekey=0-maBfSWdFp5yW3VZKMhc8lg</w:t>
              </w:r>
            </w:hyperlink>
          </w:p>
          <w:p w14:paraId="532963CC" w14:textId="77777777" w:rsidR="00CF4138" w:rsidRDefault="00CF4138">
            <w:pPr>
              <w:jc w:val="center"/>
            </w:pPr>
          </w:p>
        </w:tc>
      </w:tr>
    </w:tbl>
    <w:p w14:paraId="214F62E2" w14:textId="77777777" w:rsidR="00CF4138" w:rsidRDefault="00CF4138"/>
    <w:p w14:paraId="7D9147BF" w14:textId="77777777" w:rsidR="00CF4138" w:rsidRDefault="00511C0D">
      <w:pPr>
        <w:rPr>
          <w:b/>
        </w:rPr>
      </w:pPr>
      <w:r>
        <w:rPr>
          <w:b/>
        </w:rPr>
        <w:t>5. ACTIVIDADES Y RECURSOS</w:t>
      </w:r>
    </w:p>
    <w:p w14:paraId="497A6DD0" w14:textId="77777777" w:rsidR="00CF4138" w:rsidRDefault="00511C0D">
      <w:pPr>
        <w:shd w:val="clear" w:color="auto" w:fill="FFFFFF"/>
        <w:spacing w:before="300" w:after="300" w:line="240" w:lineRule="auto"/>
        <w:jc w:val="both"/>
        <w:rPr>
          <w:color w:val="212529"/>
        </w:rPr>
      </w:pPr>
      <w:r>
        <w:rPr>
          <w:color w:val="212529"/>
        </w:rPr>
        <w:t>1) Crear y describir con detalle la experiencia de aprendizaje final y los desempeños del alumnado – tarea, proyecto, problema, etc.- </w:t>
      </w:r>
      <w:r>
        <w:rPr>
          <w:b/>
          <w:color w:val="212529"/>
        </w:rPr>
        <w:t>(centralidad de la tarea).</w:t>
      </w:r>
    </w:p>
    <w:p w14:paraId="78D38F1D" w14:textId="77777777" w:rsidR="00CF4138" w:rsidRDefault="00511C0D">
      <w:pPr>
        <w:shd w:val="clear" w:color="auto" w:fill="FFFFFF"/>
        <w:spacing w:before="300" w:after="300" w:line="240" w:lineRule="auto"/>
        <w:jc w:val="both"/>
        <w:rPr>
          <w:color w:val="212529"/>
        </w:rPr>
      </w:pPr>
      <w:r>
        <w:rPr>
          <w:color w:val="212529"/>
        </w:rPr>
        <w:t>2) Partir de los conocimientos reales del alumnado incluyendo actividades o situaciones significativas que sirvan para orientarlos hacia los nuevos aprendizajes </w:t>
      </w:r>
      <w:r>
        <w:rPr>
          <w:b/>
          <w:color w:val="212529"/>
        </w:rPr>
        <w:t>(activación).</w:t>
      </w:r>
    </w:p>
    <w:p w14:paraId="67264178" w14:textId="77777777" w:rsidR="00CF4138" w:rsidRDefault="00511C0D">
      <w:pPr>
        <w:shd w:val="clear" w:color="auto" w:fill="FFFFFF"/>
        <w:spacing w:before="300" w:after="300" w:line="240" w:lineRule="auto"/>
        <w:jc w:val="both"/>
        <w:rPr>
          <w:color w:val="212529"/>
        </w:rPr>
      </w:pPr>
      <w:r>
        <w:rPr>
          <w:color w:val="212529"/>
        </w:rPr>
        <w:t>3) Proporcionar modelos de conceptos y procesos mediante recursos adecuados e instrucciones claras </w:t>
      </w:r>
      <w:r>
        <w:rPr>
          <w:b/>
          <w:color w:val="212529"/>
        </w:rPr>
        <w:t>(demostración).</w:t>
      </w:r>
    </w:p>
    <w:p w14:paraId="41AA9533" w14:textId="77777777" w:rsidR="00CF4138" w:rsidRDefault="00511C0D">
      <w:pPr>
        <w:shd w:val="clear" w:color="auto" w:fill="FFFFFF"/>
        <w:spacing w:before="300" w:after="300" w:line="240" w:lineRule="auto"/>
        <w:jc w:val="both"/>
        <w:rPr>
          <w:color w:val="212529"/>
        </w:rPr>
      </w:pPr>
      <w:r>
        <w:rPr>
          <w:color w:val="212529"/>
        </w:rPr>
        <w:t>4) Programar actividades suficientes para que el alumnado domine rutinas (aplicación controlada) y ensaye procesos más complejos (</w:t>
      </w:r>
      <w:r>
        <w:rPr>
          <w:b/>
          <w:color w:val="212529"/>
        </w:rPr>
        <w:t>aplicación</w:t>
      </w:r>
      <w:r>
        <w:rPr>
          <w:color w:val="212529"/>
        </w:rPr>
        <w:t> situada en el contexto de la tarea propuesta).</w:t>
      </w:r>
    </w:p>
    <w:p w14:paraId="2695464C" w14:textId="746E078B" w:rsidR="00CF4138" w:rsidRPr="009D1DCE" w:rsidRDefault="00511C0D" w:rsidP="009D1DCE">
      <w:pPr>
        <w:shd w:val="clear" w:color="auto" w:fill="FFFFFF"/>
        <w:spacing w:before="300" w:after="300" w:line="240" w:lineRule="auto"/>
        <w:jc w:val="both"/>
        <w:rPr>
          <w:rFonts w:ascii="Arial" w:eastAsia="Arial" w:hAnsi="Arial" w:cs="Arial"/>
          <w:color w:val="212529"/>
          <w:sz w:val="23"/>
          <w:szCs w:val="23"/>
        </w:rPr>
      </w:pPr>
      <w:r>
        <w:rPr>
          <w:color w:val="212529"/>
        </w:rPr>
        <w:t>5) Programar actividades de reflexión sobre el qué y el cómo se ha aprendido</w:t>
      </w:r>
      <w:r>
        <w:rPr>
          <w:b/>
          <w:color w:val="212529"/>
        </w:rPr>
        <w:t xml:space="preserve"> (metacognición) </w:t>
      </w:r>
      <w:r>
        <w:rPr>
          <w:color w:val="212529"/>
        </w:rPr>
        <w:t>y actividades que permitan demostrar la adquisición efectiva del aprendizaje </w:t>
      </w:r>
      <w:r>
        <w:rPr>
          <w:b/>
          <w:color w:val="212529"/>
        </w:rPr>
        <w:t>(integración)</w:t>
      </w:r>
      <w:r>
        <w:rPr>
          <w:color w:val="212529"/>
        </w:rPr>
        <w:t>. En este momento de la secuencia pueden plantearse actividades de autoevaluación y coevaluación</w:t>
      </w:r>
      <w:r>
        <w:rPr>
          <w:rFonts w:ascii="Arial" w:eastAsia="Arial" w:hAnsi="Arial" w:cs="Arial"/>
          <w:color w:val="212529"/>
          <w:sz w:val="23"/>
          <w:szCs w:val="23"/>
        </w:rPr>
        <w:t>.</w:t>
      </w:r>
    </w:p>
    <w:p w14:paraId="47B68DDA" w14:textId="77777777" w:rsidR="00CF4138" w:rsidRDefault="00511C0D">
      <w:pPr>
        <w:rPr>
          <w:b/>
        </w:rPr>
      </w:pPr>
      <w:r>
        <w:rPr>
          <w:b/>
        </w:rPr>
        <w:lastRenderedPageBreak/>
        <w:t>6. ORGANIZACIÓN DEL AULA/METODOLOGÍA</w:t>
      </w:r>
    </w:p>
    <w:tbl>
      <w:tblPr>
        <w:tblStyle w:val="af"/>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9782"/>
      </w:tblGrid>
      <w:tr w:rsidR="00CF4138" w14:paraId="0FB9ACC2" w14:textId="77777777" w:rsidTr="008420F1">
        <w:trPr>
          <w:trHeight w:val="567"/>
        </w:trPr>
        <w:tc>
          <w:tcPr>
            <w:tcW w:w="4247" w:type="dxa"/>
          </w:tcPr>
          <w:p w14:paraId="416CBF88" w14:textId="77777777" w:rsidR="00CF4138" w:rsidRDefault="00511C0D">
            <w:r>
              <w:t>Agrupamientos:</w:t>
            </w:r>
          </w:p>
        </w:tc>
        <w:tc>
          <w:tcPr>
            <w:tcW w:w="9782" w:type="dxa"/>
          </w:tcPr>
          <w:p w14:paraId="03FCAE5C" w14:textId="77777777" w:rsidR="00CF4138" w:rsidRDefault="00511C0D">
            <w:r>
              <w:t>En grupos de dos o más alumnos.</w:t>
            </w:r>
          </w:p>
        </w:tc>
      </w:tr>
      <w:tr w:rsidR="00CF4138" w14:paraId="65B1B977" w14:textId="77777777" w:rsidTr="008420F1">
        <w:trPr>
          <w:trHeight w:val="567"/>
        </w:trPr>
        <w:tc>
          <w:tcPr>
            <w:tcW w:w="4247" w:type="dxa"/>
          </w:tcPr>
          <w:p w14:paraId="61253DD4" w14:textId="77777777" w:rsidR="00CF4138" w:rsidRDefault="00511C0D">
            <w:r>
              <w:t>Espacios:</w:t>
            </w:r>
          </w:p>
        </w:tc>
        <w:tc>
          <w:tcPr>
            <w:tcW w:w="9782" w:type="dxa"/>
          </w:tcPr>
          <w:p w14:paraId="6CC1E66C" w14:textId="77777777" w:rsidR="00CF4138" w:rsidRDefault="00511C0D">
            <w:r>
              <w:t>Se trabajará dentro y fuera del aula.</w:t>
            </w:r>
          </w:p>
        </w:tc>
      </w:tr>
      <w:tr w:rsidR="00CF4138" w14:paraId="3FB5A7F9" w14:textId="77777777" w:rsidTr="008420F1">
        <w:trPr>
          <w:trHeight w:val="567"/>
        </w:trPr>
        <w:tc>
          <w:tcPr>
            <w:tcW w:w="4247" w:type="dxa"/>
          </w:tcPr>
          <w:p w14:paraId="6E24EA5C" w14:textId="77777777" w:rsidR="00CF4138" w:rsidRDefault="00511C0D">
            <w:r>
              <w:t>Tiempos:</w:t>
            </w:r>
          </w:p>
        </w:tc>
        <w:tc>
          <w:tcPr>
            <w:tcW w:w="9782" w:type="dxa"/>
          </w:tcPr>
          <w:p w14:paraId="193FCD5A" w14:textId="77777777" w:rsidR="00CF4138" w:rsidRDefault="00511C0D">
            <w:r>
              <w:t>4 sesiones (1 sesión de presentación, preparación y organización en el aula, 2 sesiones de trabajo fuera del aula, 1 sesión de visualización y evaluación cooperativa del resultado final en el aula).</w:t>
            </w:r>
          </w:p>
        </w:tc>
      </w:tr>
      <w:tr w:rsidR="00CF4138" w14:paraId="4B62E637" w14:textId="77777777" w:rsidTr="008420F1">
        <w:trPr>
          <w:trHeight w:val="567"/>
        </w:trPr>
        <w:tc>
          <w:tcPr>
            <w:tcW w:w="4247" w:type="dxa"/>
          </w:tcPr>
          <w:p w14:paraId="36F9D0BA" w14:textId="77777777" w:rsidR="00CF4138" w:rsidRDefault="00511C0D">
            <w:r>
              <w:t>Papel docente y otros participantes:</w:t>
            </w:r>
          </w:p>
        </w:tc>
        <w:tc>
          <w:tcPr>
            <w:tcW w:w="9782" w:type="dxa"/>
          </w:tcPr>
          <w:p w14:paraId="28C93E2C" w14:textId="77777777" w:rsidR="00CF4138" w:rsidRDefault="00511C0D">
            <w:r>
              <w:t>Docente tiene el papel de facilitador y organizador. El alumno es el centro del aprendizaje.</w:t>
            </w:r>
          </w:p>
        </w:tc>
      </w:tr>
      <w:tr w:rsidR="00CF4138" w14:paraId="40944B12" w14:textId="77777777" w:rsidTr="008420F1">
        <w:trPr>
          <w:trHeight w:val="567"/>
        </w:trPr>
        <w:tc>
          <w:tcPr>
            <w:tcW w:w="4247" w:type="dxa"/>
          </w:tcPr>
          <w:p w14:paraId="2C26A9B8" w14:textId="77777777" w:rsidR="00CF4138" w:rsidRDefault="00511C0D">
            <w:r>
              <w:t>Metacognición:</w:t>
            </w:r>
          </w:p>
        </w:tc>
        <w:tc>
          <w:tcPr>
            <w:tcW w:w="9782" w:type="dxa"/>
          </w:tcPr>
          <w:p w14:paraId="6249B43C" w14:textId="77777777" w:rsidR="00CF4138" w:rsidRDefault="00511C0D">
            <w:r>
              <w:t>Actividades de reflexión sobre lo aprendido y el producto final justo después de la visualización de los vídeos en clase.</w:t>
            </w:r>
          </w:p>
        </w:tc>
      </w:tr>
      <w:tr w:rsidR="00CF4138" w14:paraId="3076B5A3" w14:textId="77777777" w:rsidTr="008420F1">
        <w:trPr>
          <w:trHeight w:val="567"/>
        </w:trPr>
        <w:tc>
          <w:tcPr>
            <w:tcW w:w="4247" w:type="dxa"/>
          </w:tcPr>
          <w:p w14:paraId="1410D340" w14:textId="77777777" w:rsidR="00CF4138" w:rsidRDefault="00511C0D">
            <w:r>
              <w:t>Materiales:</w:t>
            </w:r>
          </w:p>
        </w:tc>
        <w:tc>
          <w:tcPr>
            <w:tcW w:w="9782" w:type="dxa"/>
          </w:tcPr>
          <w:p w14:paraId="6484EC54" w14:textId="77777777" w:rsidR="00CF4138" w:rsidRDefault="00511C0D">
            <w:r>
              <w:t>Cámara de Smartphone</w:t>
            </w:r>
          </w:p>
          <w:p w14:paraId="5A6B478D" w14:textId="77777777" w:rsidR="00CF4138" w:rsidRDefault="00511C0D">
            <w:r>
              <w:t xml:space="preserve">Programa o </w:t>
            </w:r>
            <w:proofErr w:type="gramStart"/>
            <w:r>
              <w:t>app</w:t>
            </w:r>
            <w:proofErr w:type="gramEnd"/>
            <w:r>
              <w:t xml:space="preserve"> de edición de videos</w:t>
            </w:r>
          </w:p>
          <w:p w14:paraId="60A4E1C9" w14:textId="77777777" w:rsidR="00CF4138" w:rsidRDefault="00511C0D">
            <w:r>
              <w:t xml:space="preserve">Plataformas como Google </w:t>
            </w:r>
            <w:proofErr w:type="spellStart"/>
            <w:r>
              <w:t>Classroom</w:t>
            </w:r>
            <w:proofErr w:type="spellEnd"/>
            <w:r>
              <w:t xml:space="preserve"> o Google Drive para compartir los archivos.</w:t>
            </w:r>
          </w:p>
        </w:tc>
      </w:tr>
    </w:tbl>
    <w:p w14:paraId="5522EAFB" w14:textId="77777777" w:rsidR="00CF4138" w:rsidRDefault="00CF4138">
      <w:pPr>
        <w:rPr>
          <w:b/>
        </w:rPr>
      </w:pPr>
    </w:p>
    <w:p w14:paraId="1BECDC02" w14:textId="77777777" w:rsidR="008420F1" w:rsidRDefault="008420F1">
      <w:pPr>
        <w:rPr>
          <w:b/>
        </w:rPr>
      </w:pPr>
      <w:r>
        <w:rPr>
          <w:b/>
        </w:rPr>
        <w:br w:type="page"/>
      </w:r>
    </w:p>
    <w:p w14:paraId="379D84F0" w14:textId="171BADF2" w:rsidR="00CF4138" w:rsidRDefault="00511C0D">
      <w:pPr>
        <w:rPr>
          <w:b/>
        </w:rPr>
      </w:pPr>
      <w:r>
        <w:rPr>
          <w:b/>
        </w:rPr>
        <w:lastRenderedPageBreak/>
        <w:t>7. MEDIDAS DE ATENCIÓN EDUCATIVA ORDINARIA A NIVEL DE AULA</w:t>
      </w:r>
    </w:p>
    <w:p w14:paraId="3101B84A" w14:textId="77777777" w:rsidR="00CF4138" w:rsidRDefault="00CF4138">
      <w:pPr>
        <w:widowControl w:val="0"/>
        <w:spacing w:after="0" w:line="276" w:lineRule="auto"/>
      </w:pPr>
    </w:p>
    <w:tbl>
      <w:tblPr>
        <w:tblStyle w:val="af0"/>
        <w:tblW w:w="14024" w:type="dxa"/>
        <w:tblInd w:w="0" w:type="dxa"/>
        <w:tblLayout w:type="fixed"/>
        <w:tblLook w:val="0400" w:firstRow="0" w:lastRow="0" w:firstColumn="0" w:lastColumn="0" w:noHBand="0" w:noVBand="1"/>
      </w:tblPr>
      <w:tblGrid>
        <w:gridCol w:w="3506"/>
        <w:gridCol w:w="3506"/>
        <w:gridCol w:w="3506"/>
        <w:gridCol w:w="3506"/>
      </w:tblGrid>
      <w:tr w:rsidR="008420F1" w:rsidRPr="009D1DCE" w14:paraId="353B4A44" w14:textId="77777777" w:rsidTr="00B1232E">
        <w:trPr>
          <w:trHeight w:val="382"/>
        </w:trPr>
        <w:tc>
          <w:tcPr>
            <w:tcW w:w="14024" w:type="dxa"/>
            <w:gridSpan w:val="4"/>
            <w:tcBorders>
              <w:top w:val="single" w:sz="8" w:space="0" w:color="000000"/>
              <w:left w:val="single" w:sz="8" w:space="0" w:color="000000"/>
              <w:bottom w:val="single" w:sz="8" w:space="0" w:color="000000"/>
              <w:right w:val="single" w:sz="8" w:space="0" w:color="000000"/>
            </w:tcBorders>
            <w:tcMar>
              <w:top w:w="100" w:type="dxa"/>
              <w:left w:w="90" w:type="dxa"/>
              <w:bottom w:w="100" w:type="dxa"/>
              <w:right w:w="100" w:type="dxa"/>
            </w:tcMar>
          </w:tcPr>
          <w:p w14:paraId="072518F6" w14:textId="6319902D" w:rsidR="008420F1" w:rsidRPr="009D1DCE" w:rsidRDefault="008420F1" w:rsidP="009D1DCE">
            <w:pPr>
              <w:spacing w:after="0" w:line="240" w:lineRule="auto"/>
              <w:rPr>
                <w:rFonts w:asciiTheme="minorHAnsi" w:hAnsiTheme="minorHAnsi" w:cstheme="minorHAnsi"/>
              </w:rPr>
            </w:pPr>
            <w:r w:rsidRPr="009D1DCE">
              <w:rPr>
                <w:rFonts w:asciiTheme="minorHAnsi" w:hAnsiTheme="minorHAnsi" w:cstheme="minorHAnsi"/>
                <w:b/>
              </w:rPr>
              <w:t xml:space="preserve"> DUA  (Diseño Universal para el aprendizaje</w:t>
            </w:r>
            <w:r w:rsidR="000E4861">
              <w:rPr>
                <w:rFonts w:asciiTheme="minorHAnsi" w:hAnsiTheme="minorHAnsi" w:cstheme="minorHAnsi"/>
                <w:b/>
              </w:rPr>
              <w:t>)</w:t>
            </w:r>
          </w:p>
        </w:tc>
      </w:tr>
      <w:tr w:rsidR="00CF4138" w:rsidRPr="009D1DCE" w14:paraId="37C6E26D" w14:textId="77777777" w:rsidTr="008420F1">
        <w:trPr>
          <w:trHeight w:val="1061"/>
        </w:trPr>
        <w:tc>
          <w:tcPr>
            <w:tcW w:w="350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90" w:type="dxa"/>
              <w:bottom w:w="100" w:type="dxa"/>
              <w:right w:w="100" w:type="dxa"/>
            </w:tcMar>
          </w:tcPr>
          <w:p w14:paraId="3E9CF5AF" w14:textId="77777777" w:rsidR="00CF4138" w:rsidRPr="009D1DCE" w:rsidRDefault="00511C0D" w:rsidP="009D1DCE">
            <w:pPr>
              <w:spacing w:after="0" w:line="240" w:lineRule="auto"/>
              <w:rPr>
                <w:rFonts w:asciiTheme="minorHAnsi" w:hAnsiTheme="minorHAnsi" w:cstheme="minorHAnsi"/>
              </w:rPr>
            </w:pPr>
            <w:r w:rsidRPr="009D1DCE">
              <w:rPr>
                <w:rFonts w:asciiTheme="minorHAnsi" w:hAnsiTheme="minorHAnsi" w:cstheme="minorHAnsi"/>
                <w:b/>
              </w:rPr>
              <w:t>Niveles de rendimiento </w:t>
            </w:r>
          </w:p>
        </w:tc>
        <w:tc>
          <w:tcPr>
            <w:tcW w:w="350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90" w:type="dxa"/>
              <w:bottom w:w="100" w:type="dxa"/>
              <w:right w:w="100" w:type="dxa"/>
            </w:tcMar>
          </w:tcPr>
          <w:p w14:paraId="268A1264" w14:textId="77777777" w:rsidR="00CF4138" w:rsidRPr="009D1DCE" w:rsidRDefault="00511C0D" w:rsidP="009D1DCE">
            <w:pPr>
              <w:spacing w:after="0" w:line="240" w:lineRule="auto"/>
              <w:rPr>
                <w:rFonts w:asciiTheme="minorHAnsi" w:hAnsiTheme="minorHAnsi" w:cstheme="minorHAnsi"/>
                <w:b/>
              </w:rPr>
            </w:pPr>
            <w:r w:rsidRPr="009D1DCE">
              <w:rPr>
                <w:rFonts w:asciiTheme="minorHAnsi" w:hAnsiTheme="minorHAnsi" w:cstheme="minorHAnsi"/>
                <w:b/>
              </w:rPr>
              <w:t>Formas de representación de la información</w:t>
            </w:r>
          </w:p>
          <w:p w14:paraId="19F05BAD" w14:textId="77777777" w:rsidR="00CF4138" w:rsidRPr="009D1DCE" w:rsidRDefault="00511C0D" w:rsidP="009D1DCE">
            <w:pPr>
              <w:spacing w:after="0" w:line="240" w:lineRule="auto"/>
              <w:jc w:val="center"/>
              <w:rPr>
                <w:rFonts w:asciiTheme="minorHAnsi" w:hAnsiTheme="minorHAnsi" w:cstheme="minorHAnsi"/>
              </w:rPr>
            </w:pPr>
            <w:r w:rsidRPr="009D1DCE">
              <w:rPr>
                <w:rFonts w:asciiTheme="minorHAnsi" w:hAnsiTheme="minorHAnsi" w:cstheme="minorHAnsi"/>
                <w:b/>
              </w:rPr>
              <w:t>QUÉ</w:t>
            </w:r>
          </w:p>
        </w:tc>
        <w:tc>
          <w:tcPr>
            <w:tcW w:w="350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90" w:type="dxa"/>
              <w:bottom w:w="100" w:type="dxa"/>
              <w:right w:w="100" w:type="dxa"/>
            </w:tcMar>
          </w:tcPr>
          <w:p w14:paraId="34F9AB0E" w14:textId="77777777" w:rsidR="00CF4138" w:rsidRPr="009D1DCE" w:rsidRDefault="00511C0D" w:rsidP="009D1DCE">
            <w:pPr>
              <w:spacing w:after="0" w:line="240" w:lineRule="auto"/>
              <w:rPr>
                <w:rFonts w:asciiTheme="minorHAnsi" w:hAnsiTheme="minorHAnsi" w:cstheme="minorHAnsi"/>
                <w:b/>
              </w:rPr>
            </w:pPr>
            <w:r w:rsidRPr="009D1DCE">
              <w:rPr>
                <w:rFonts w:asciiTheme="minorHAnsi" w:hAnsiTheme="minorHAnsi" w:cstheme="minorHAnsi"/>
                <w:b/>
              </w:rPr>
              <w:t>Formas de expresión, acción y comunicación del alumnado</w:t>
            </w:r>
          </w:p>
          <w:p w14:paraId="6923FC32" w14:textId="77777777" w:rsidR="00CF4138" w:rsidRPr="009D1DCE" w:rsidRDefault="00511C0D" w:rsidP="009D1DCE">
            <w:pPr>
              <w:spacing w:after="0" w:line="240" w:lineRule="auto"/>
              <w:jc w:val="center"/>
              <w:rPr>
                <w:rFonts w:asciiTheme="minorHAnsi" w:hAnsiTheme="minorHAnsi" w:cstheme="minorHAnsi"/>
              </w:rPr>
            </w:pPr>
            <w:r w:rsidRPr="009D1DCE">
              <w:rPr>
                <w:rFonts w:asciiTheme="minorHAnsi" w:hAnsiTheme="minorHAnsi" w:cstheme="minorHAnsi"/>
                <w:b/>
              </w:rPr>
              <w:t>CÓMO</w:t>
            </w:r>
          </w:p>
        </w:tc>
        <w:tc>
          <w:tcPr>
            <w:tcW w:w="350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90" w:type="dxa"/>
              <w:bottom w:w="100" w:type="dxa"/>
              <w:right w:w="100" w:type="dxa"/>
            </w:tcMar>
          </w:tcPr>
          <w:p w14:paraId="248EE847" w14:textId="77777777" w:rsidR="00CF4138" w:rsidRPr="009D1DCE" w:rsidRDefault="00511C0D" w:rsidP="009D1DCE">
            <w:pPr>
              <w:spacing w:after="0" w:line="240" w:lineRule="auto"/>
              <w:rPr>
                <w:rFonts w:asciiTheme="minorHAnsi" w:hAnsiTheme="minorHAnsi" w:cstheme="minorHAnsi"/>
                <w:b/>
              </w:rPr>
            </w:pPr>
            <w:r w:rsidRPr="009D1DCE">
              <w:rPr>
                <w:rFonts w:asciiTheme="minorHAnsi" w:hAnsiTheme="minorHAnsi" w:cstheme="minorHAnsi"/>
                <w:b/>
              </w:rPr>
              <w:t>Estrategias para despertar la motivación y el interés. </w:t>
            </w:r>
          </w:p>
          <w:p w14:paraId="1971A4AB" w14:textId="77777777" w:rsidR="00CF4138" w:rsidRPr="009D1DCE" w:rsidRDefault="00511C0D" w:rsidP="009D1DCE">
            <w:pPr>
              <w:spacing w:after="0" w:line="240" w:lineRule="auto"/>
              <w:jc w:val="center"/>
              <w:rPr>
                <w:rFonts w:asciiTheme="minorHAnsi" w:hAnsiTheme="minorHAnsi" w:cstheme="minorHAnsi"/>
              </w:rPr>
            </w:pPr>
            <w:r w:rsidRPr="009D1DCE">
              <w:rPr>
                <w:rFonts w:asciiTheme="minorHAnsi" w:hAnsiTheme="minorHAnsi" w:cstheme="minorHAnsi"/>
                <w:b/>
              </w:rPr>
              <w:t>PORQUÉ</w:t>
            </w:r>
          </w:p>
        </w:tc>
      </w:tr>
      <w:tr w:rsidR="00CF4138" w:rsidRPr="009D1DCE" w14:paraId="5BB6C5B7" w14:textId="77777777" w:rsidTr="008420F1">
        <w:trPr>
          <w:trHeight w:val="271"/>
        </w:trPr>
        <w:tc>
          <w:tcPr>
            <w:tcW w:w="35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90" w:type="dxa"/>
              <w:bottom w:w="100" w:type="dxa"/>
              <w:right w:w="100" w:type="dxa"/>
            </w:tcMar>
          </w:tcPr>
          <w:p w14:paraId="63E9532D" w14:textId="77777777" w:rsidR="00CF4138" w:rsidRPr="009D1DCE" w:rsidRDefault="00511C0D" w:rsidP="009D1DCE">
            <w:pPr>
              <w:spacing w:after="0" w:line="240" w:lineRule="auto"/>
              <w:rPr>
                <w:rFonts w:asciiTheme="minorHAnsi" w:hAnsiTheme="minorHAnsi" w:cstheme="minorHAnsi"/>
              </w:rPr>
            </w:pPr>
            <w:r w:rsidRPr="009D1DCE">
              <w:rPr>
                <w:rFonts w:asciiTheme="minorHAnsi" w:hAnsiTheme="minorHAnsi" w:cstheme="minorHAnsi"/>
                <w:b/>
              </w:rPr>
              <w:t>Alto rendimiento</w:t>
            </w:r>
          </w:p>
        </w:tc>
        <w:tc>
          <w:tcPr>
            <w:tcW w:w="3506" w:type="dxa"/>
            <w:tcBorders>
              <w:top w:val="single" w:sz="8" w:space="0" w:color="000000"/>
              <w:left w:val="single" w:sz="8" w:space="0" w:color="000000"/>
              <w:bottom w:val="single" w:sz="8" w:space="0" w:color="000000"/>
              <w:right w:val="single" w:sz="8" w:space="0" w:color="000000"/>
            </w:tcBorders>
            <w:shd w:val="clear" w:color="auto" w:fill="FBA397"/>
            <w:tcMar>
              <w:top w:w="100" w:type="dxa"/>
              <w:left w:w="90" w:type="dxa"/>
              <w:bottom w:w="100" w:type="dxa"/>
              <w:right w:w="100" w:type="dxa"/>
            </w:tcMar>
          </w:tcPr>
          <w:p w14:paraId="0928CE8D" w14:textId="77777777" w:rsidR="00CF4138" w:rsidRPr="009D1DCE" w:rsidRDefault="00511C0D" w:rsidP="009D1DCE">
            <w:pPr>
              <w:numPr>
                <w:ilvl w:val="0"/>
                <w:numId w:val="2"/>
              </w:numPr>
              <w:spacing w:after="0" w:line="240" w:lineRule="auto"/>
              <w:rPr>
                <w:rFonts w:asciiTheme="minorHAnsi" w:hAnsiTheme="minorHAnsi" w:cstheme="minorHAnsi"/>
              </w:rPr>
            </w:pPr>
            <w:r w:rsidRPr="009D1DCE">
              <w:rPr>
                <w:rFonts w:asciiTheme="minorHAnsi" w:hAnsiTheme="minorHAnsi" w:cstheme="minorHAnsi"/>
              </w:rPr>
              <w:t>Apoyar con animaciones y simulaciones que se sincronicen con la información.</w:t>
            </w:r>
          </w:p>
          <w:p w14:paraId="7D88AB98" w14:textId="1D9FB649" w:rsidR="00CF4138" w:rsidRPr="009D1DCE" w:rsidRDefault="00CF4138" w:rsidP="009D1DCE">
            <w:pPr>
              <w:spacing w:after="0" w:line="240" w:lineRule="auto"/>
              <w:rPr>
                <w:rFonts w:asciiTheme="minorHAnsi" w:hAnsiTheme="minorHAnsi" w:cstheme="minorHAnsi"/>
              </w:rPr>
            </w:pPr>
          </w:p>
          <w:p w14:paraId="7F2BE525" w14:textId="77777777" w:rsidR="00CF4138" w:rsidRPr="009D1DCE" w:rsidRDefault="00511C0D" w:rsidP="009D1DCE">
            <w:pPr>
              <w:numPr>
                <w:ilvl w:val="0"/>
                <w:numId w:val="4"/>
              </w:numPr>
              <w:spacing w:after="0" w:line="240" w:lineRule="auto"/>
              <w:rPr>
                <w:rFonts w:asciiTheme="minorHAnsi" w:hAnsiTheme="minorHAnsi" w:cstheme="minorHAnsi"/>
              </w:rPr>
            </w:pPr>
            <w:r w:rsidRPr="009D1DCE">
              <w:rPr>
                <w:rFonts w:asciiTheme="minorHAnsi" w:hAnsiTheme="minorHAnsi" w:cstheme="minorHAnsi"/>
              </w:rPr>
              <w:t>Usar estrategias mnemotécnicas.</w:t>
            </w:r>
          </w:p>
          <w:p w14:paraId="5202B141" w14:textId="1320DEFF" w:rsidR="00CF4138" w:rsidRPr="009D1DCE" w:rsidRDefault="00CF4138" w:rsidP="009D1DCE">
            <w:pPr>
              <w:spacing w:after="0" w:line="240" w:lineRule="auto"/>
              <w:rPr>
                <w:rFonts w:asciiTheme="minorHAnsi" w:hAnsiTheme="minorHAnsi" w:cstheme="minorHAnsi"/>
              </w:rPr>
            </w:pPr>
          </w:p>
          <w:p w14:paraId="4C56EB58" w14:textId="77777777" w:rsidR="00CF4138" w:rsidRPr="009D1DCE" w:rsidRDefault="00511C0D" w:rsidP="009D1DCE">
            <w:pPr>
              <w:pStyle w:val="Prrafodelista"/>
              <w:numPr>
                <w:ilvl w:val="0"/>
                <w:numId w:val="36"/>
              </w:numPr>
              <w:spacing w:after="0" w:line="240" w:lineRule="auto"/>
              <w:rPr>
                <w:rFonts w:asciiTheme="minorHAnsi" w:hAnsiTheme="minorHAnsi" w:cstheme="minorHAnsi"/>
              </w:rPr>
            </w:pPr>
            <w:r w:rsidRPr="009D1DCE">
              <w:rPr>
                <w:rFonts w:asciiTheme="minorHAnsi" w:hAnsiTheme="minorHAnsi" w:cstheme="minorHAnsi"/>
              </w:rPr>
              <w:t xml:space="preserve">Establecer vínculos entre conceptos mediante </w:t>
            </w:r>
            <w:proofErr w:type="gramStart"/>
            <w:r w:rsidRPr="009D1DCE">
              <w:rPr>
                <w:rFonts w:asciiTheme="minorHAnsi" w:hAnsiTheme="minorHAnsi" w:cstheme="minorHAnsi"/>
              </w:rPr>
              <w:t>analogías .</w:t>
            </w:r>
            <w:proofErr w:type="gramEnd"/>
          </w:p>
        </w:tc>
        <w:tc>
          <w:tcPr>
            <w:tcW w:w="3506" w:type="dxa"/>
            <w:tcBorders>
              <w:top w:val="single" w:sz="8" w:space="0" w:color="000000"/>
              <w:left w:val="single" w:sz="8" w:space="0" w:color="000000"/>
              <w:bottom w:val="single" w:sz="8" w:space="0" w:color="000000"/>
              <w:right w:val="single" w:sz="8" w:space="0" w:color="000000"/>
            </w:tcBorders>
            <w:shd w:val="clear" w:color="auto" w:fill="B3D2FF"/>
            <w:tcMar>
              <w:top w:w="100" w:type="dxa"/>
              <w:left w:w="90" w:type="dxa"/>
              <w:bottom w:w="100" w:type="dxa"/>
              <w:right w:w="100" w:type="dxa"/>
            </w:tcMar>
          </w:tcPr>
          <w:p w14:paraId="3D8F7BEA" w14:textId="77777777" w:rsidR="00CF4138" w:rsidRPr="009D1DCE" w:rsidRDefault="00511C0D" w:rsidP="009D1DCE">
            <w:pPr>
              <w:numPr>
                <w:ilvl w:val="0"/>
                <w:numId w:val="9"/>
              </w:numPr>
              <w:spacing w:after="0" w:line="240" w:lineRule="auto"/>
              <w:rPr>
                <w:rFonts w:asciiTheme="minorHAnsi" w:hAnsiTheme="minorHAnsi" w:cstheme="minorHAnsi"/>
              </w:rPr>
            </w:pPr>
            <w:r w:rsidRPr="009D1DCE">
              <w:rPr>
                <w:rFonts w:asciiTheme="minorHAnsi" w:hAnsiTheme="minorHAnsi" w:cstheme="minorHAnsi"/>
              </w:rPr>
              <w:t>Desarrollar diferentes inteligencias o talentos múltiples </w:t>
            </w:r>
          </w:p>
          <w:p w14:paraId="44919DE5" w14:textId="1FCC6753" w:rsidR="00CF4138" w:rsidRPr="009D1DCE" w:rsidRDefault="00CF4138" w:rsidP="009D1DCE">
            <w:pPr>
              <w:spacing w:after="0" w:line="240" w:lineRule="auto"/>
              <w:rPr>
                <w:rFonts w:asciiTheme="minorHAnsi" w:hAnsiTheme="minorHAnsi" w:cstheme="minorHAnsi"/>
              </w:rPr>
            </w:pPr>
          </w:p>
          <w:p w14:paraId="21632486" w14:textId="77777777" w:rsidR="00CF4138" w:rsidRPr="009D1DCE" w:rsidRDefault="00511C0D" w:rsidP="009D1DCE">
            <w:pPr>
              <w:numPr>
                <w:ilvl w:val="0"/>
                <w:numId w:val="12"/>
              </w:numPr>
              <w:spacing w:after="0" w:line="240" w:lineRule="auto"/>
              <w:rPr>
                <w:rFonts w:asciiTheme="minorHAnsi" w:hAnsiTheme="minorHAnsi" w:cstheme="minorHAnsi"/>
              </w:rPr>
            </w:pPr>
            <w:r w:rsidRPr="009D1DCE">
              <w:rPr>
                <w:rFonts w:asciiTheme="minorHAnsi" w:hAnsiTheme="minorHAnsi" w:cstheme="minorHAnsi"/>
              </w:rPr>
              <w:t>Posibilitar el uso de medios sociales y herramientas web interactivas.</w:t>
            </w:r>
          </w:p>
          <w:p w14:paraId="737CE359" w14:textId="77777777" w:rsidR="00CF4138" w:rsidRPr="009D1DCE" w:rsidRDefault="00CF4138" w:rsidP="009D1DCE">
            <w:pPr>
              <w:spacing w:after="0" w:line="240" w:lineRule="auto"/>
              <w:rPr>
                <w:rFonts w:asciiTheme="minorHAnsi" w:hAnsiTheme="minorHAnsi" w:cstheme="minorHAnsi"/>
              </w:rPr>
            </w:pPr>
          </w:p>
        </w:tc>
        <w:tc>
          <w:tcPr>
            <w:tcW w:w="3506" w:type="dxa"/>
            <w:tcBorders>
              <w:top w:val="single" w:sz="8" w:space="0" w:color="000000"/>
              <w:left w:val="single" w:sz="8" w:space="0" w:color="000000"/>
              <w:bottom w:val="single" w:sz="8" w:space="0" w:color="000000"/>
              <w:right w:val="single" w:sz="8" w:space="0" w:color="000000"/>
            </w:tcBorders>
            <w:shd w:val="clear" w:color="auto" w:fill="B3FFB3"/>
            <w:tcMar>
              <w:top w:w="100" w:type="dxa"/>
              <w:left w:w="90" w:type="dxa"/>
              <w:bottom w:w="100" w:type="dxa"/>
              <w:right w:w="100" w:type="dxa"/>
            </w:tcMar>
          </w:tcPr>
          <w:p w14:paraId="192AAFCA" w14:textId="77777777" w:rsidR="00CF4138" w:rsidRPr="009D1DCE" w:rsidRDefault="00511C0D" w:rsidP="009D1DCE">
            <w:pPr>
              <w:numPr>
                <w:ilvl w:val="0"/>
                <w:numId w:val="7"/>
              </w:numPr>
              <w:spacing w:after="0" w:line="240" w:lineRule="auto"/>
              <w:rPr>
                <w:rFonts w:asciiTheme="minorHAnsi" w:hAnsiTheme="minorHAnsi" w:cstheme="minorHAnsi"/>
              </w:rPr>
            </w:pPr>
            <w:r w:rsidRPr="009D1DCE">
              <w:rPr>
                <w:rFonts w:asciiTheme="minorHAnsi" w:hAnsiTheme="minorHAnsi" w:cstheme="minorHAnsi"/>
              </w:rPr>
              <w:t>Diseñar actividades multinivel.</w:t>
            </w:r>
          </w:p>
          <w:p w14:paraId="368E3F6C" w14:textId="79A1C607" w:rsidR="000E4861" w:rsidRPr="009D1DCE" w:rsidRDefault="000E4861" w:rsidP="009D1DCE">
            <w:pPr>
              <w:spacing w:after="0" w:line="240" w:lineRule="auto"/>
              <w:rPr>
                <w:rFonts w:asciiTheme="minorHAnsi" w:hAnsiTheme="minorHAnsi" w:cstheme="minorHAnsi"/>
              </w:rPr>
            </w:pPr>
          </w:p>
          <w:p w14:paraId="35389B97" w14:textId="77777777" w:rsidR="00CF4138" w:rsidRPr="009D1DCE" w:rsidRDefault="00511C0D" w:rsidP="009D1DCE">
            <w:pPr>
              <w:numPr>
                <w:ilvl w:val="0"/>
                <w:numId w:val="10"/>
              </w:numPr>
              <w:spacing w:after="0" w:line="240" w:lineRule="auto"/>
              <w:rPr>
                <w:rFonts w:asciiTheme="minorHAnsi" w:hAnsiTheme="minorHAnsi" w:cstheme="minorHAnsi"/>
              </w:rPr>
            </w:pPr>
            <w:r w:rsidRPr="009D1DCE">
              <w:rPr>
                <w:rFonts w:asciiTheme="minorHAnsi" w:hAnsiTheme="minorHAnsi" w:cstheme="minorHAnsi"/>
              </w:rPr>
              <w:t>Permitir que los estudiantes participen en el diseño de las actividades, involucrarles para que ellos se marquen sus propias metas.</w:t>
            </w:r>
          </w:p>
          <w:p w14:paraId="17D59ED6" w14:textId="77777777" w:rsidR="000E4861" w:rsidRPr="009D1DCE" w:rsidRDefault="000E4861" w:rsidP="009D1DCE">
            <w:pPr>
              <w:spacing w:after="0" w:line="240" w:lineRule="auto"/>
              <w:rPr>
                <w:rFonts w:asciiTheme="minorHAnsi" w:hAnsiTheme="minorHAnsi" w:cstheme="minorHAnsi"/>
              </w:rPr>
            </w:pPr>
          </w:p>
          <w:p w14:paraId="4CB03ACB" w14:textId="77777777" w:rsidR="00CF4138" w:rsidRDefault="00511C0D" w:rsidP="009D1DCE">
            <w:pPr>
              <w:numPr>
                <w:ilvl w:val="0"/>
                <w:numId w:val="13"/>
              </w:numPr>
              <w:spacing w:after="0" w:line="240" w:lineRule="auto"/>
              <w:rPr>
                <w:rFonts w:asciiTheme="minorHAnsi" w:hAnsiTheme="minorHAnsi" w:cstheme="minorHAnsi"/>
              </w:rPr>
            </w:pPr>
            <w:r w:rsidRPr="009D1DCE">
              <w:rPr>
                <w:rFonts w:asciiTheme="minorHAnsi" w:hAnsiTheme="minorHAnsi" w:cstheme="minorHAnsi"/>
              </w:rPr>
              <w:t xml:space="preserve">Ofrecer un </w:t>
            </w:r>
            <w:proofErr w:type="spellStart"/>
            <w:r w:rsidRPr="009D1DCE">
              <w:rPr>
                <w:rFonts w:asciiTheme="minorHAnsi" w:hAnsiTheme="minorHAnsi" w:cstheme="minorHAnsi"/>
              </w:rPr>
              <w:t>feedback</w:t>
            </w:r>
            <w:proofErr w:type="spellEnd"/>
            <w:r w:rsidRPr="009D1DCE">
              <w:rPr>
                <w:rFonts w:asciiTheme="minorHAnsi" w:hAnsiTheme="minorHAnsi" w:cstheme="minorHAnsi"/>
              </w:rPr>
              <w:t xml:space="preserve"> que enfatice el esfuerzo y fomente la perseverancia.</w:t>
            </w:r>
          </w:p>
          <w:p w14:paraId="71C2DD75" w14:textId="2FC5A74E" w:rsidR="000E4861" w:rsidRPr="009D1DCE" w:rsidRDefault="000E4861" w:rsidP="000E4861">
            <w:pPr>
              <w:spacing w:after="0" w:line="240" w:lineRule="auto"/>
              <w:ind w:left="720"/>
              <w:rPr>
                <w:rFonts w:asciiTheme="minorHAnsi" w:hAnsiTheme="minorHAnsi" w:cstheme="minorHAnsi"/>
              </w:rPr>
            </w:pPr>
          </w:p>
        </w:tc>
      </w:tr>
      <w:tr w:rsidR="00CF4138" w:rsidRPr="009D1DCE" w14:paraId="6BA8EDFC" w14:textId="77777777" w:rsidTr="008420F1">
        <w:trPr>
          <w:trHeight w:val="248"/>
        </w:trPr>
        <w:tc>
          <w:tcPr>
            <w:tcW w:w="35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90" w:type="dxa"/>
              <w:bottom w:w="100" w:type="dxa"/>
              <w:right w:w="100" w:type="dxa"/>
            </w:tcMar>
          </w:tcPr>
          <w:p w14:paraId="0DCBF332" w14:textId="77777777" w:rsidR="00CF4138" w:rsidRPr="009D1DCE" w:rsidRDefault="00511C0D" w:rsidP="009D1DCE">
            <w:pPr>
              <w:spacing w:after="0" w:line="240" w:lineRule="auto"/>
              <w:rPr>
                <w:rFonts w:asciiTheme="minorHAnsi" w:hAnsiTheme="minorHAnsi" w:cstheme="minorHAnsi"/>
              </w:rPr>
            </w:pPr>
            <w:r w:rsidRPr="009D1DCE">
              <w:rPr>
                <w:rFonts w:asciiTheme="minorHAnsi" w:hAnsiTheme="minorHAnsi" w:cstheme="minorHAnsi"/>
                <w:b/>
              </w:rPr>
              <w:t>Rendimiento esperado</w:t>
            </w:r>
          </w:p>
        </w:tc>
        <w:tc>
          <w:tcPr>
            <w:tcW w:w="3506" w:type="dxa"/>
            <w:tcBorders>
              <w:top w:val="single" w:sz="8" w:space="0" w:color="000000"/>
              <w:left w:val="single" w:sz="8" w:space="0" w:color="000000"/>
              <w:bottom w:val="single" w:sz="8" w:space="0" w:color="000000"/>
              <w:right w:val="single" w:sz="8" w:space="0" w:color="000000"/>
            </w:tcBorders>
            <w:shd w:val="clear" w:color="auto" w:fill="FBA397"/>
            <w:tcMar>
              <w:top w:w="100" w:type="dxa"/>
              <w:left w:w="90" w:type="dxa"/>
              <w:bottom w:w="100" w:type="dxa"/>
              <w:right w:w="100" w:type="dxa"/>
            </w:tcMar>
          </w:tcPr>
          <w:p w14:paraId="643D865A" w14:textId="77777777" w:rsidR="00CF4138" w:rsidRPr="009D1DCE" w:rsidRDefault="00511C0D" w:rsidP="009D1DCE">
            <w:pPr>
              <w:numPr>
                <w:ilvl w:val="0"/>
                <w:numId w:val="15"/>
              </w:numPr>
              <w:spacing w:after="0" w:line="240" w:lineRule="auto"/>
              <w:rPr>
                <w:rFonts w:asciiTheme="minorHAnsi" w:hAnsiTheme="minorHAnsi" w:cstheme="minorHAnsi"/>
              </w:rPr>
            </w:pPr>
            <w:r w:rsidRPr="009D1DCE">
              <w:rPr>
                <w:rFonts w:asciiTheme="minorHAnsi" w:hAnsiTheme="minorHAnsi" w:cstheme="minorHAnsi"/>
              </w:rPr>
              <w:t>Proporcionar diagramas visuales y organizadores gráficos.</w:t>
            </w:r>
          </w:p>
          <w:p w14:paraId="27580596" w14:textId="793B44D7" w:rsidR="00CF4138" w:rsidRPr="009D1DCE" w:rsidRDefault="00511C0D" w:rsidP="009D1DCE">
            <w:pPr>
              <w:spacing w:after="0" w:line="240" w:lineRule="auto"/>
              <w:rPr>
                <w:rFonts w:asciiTheme="minorHAnsi" w:hAnsiTheme="minorHAnsi" w:cstheme="minorHAnsi"/>
              </w:rPr>
            </w:pPr>
            <w:r w:rsidRPr="009D1DCE">
              <w:rPr>
                <w:rFonts w:asciiTheme="minorHAnsi" w:hAnsiTheme="minorHAnsi" w:cstheme="minorHAnsi"/>
              </w:rPr>
              <w:br/>
            </w:r>
          </w:p>
          <w:p w14:paraId="76DB0BA1" w14:textId="77777777" w:rsidR="00CF4138" w:rsidRPr="009D1DCE" w:rsidRDefault="00511C0D" w:rsidP="009D1DCE">
            <w:pPr>
              <w:numPr>
                <w:ilvl w:val="0"/>
                <w:numId w:val="17"/>
              </w:numPr>
              <w:spacing w:after="0" w:line="240" w:lineRule="auto"/>
              <w:rPr>
                <w:rFonts w:asciiTheme="minorHAnsi" w:hAnsiTheme="minorHAnsi" w:cstheme="minorHAnsi"/>
              </w:rPr>
            </w:pPr>
            <w:r w:rsidRPr="009D1DCE">
              <w:rPr>
                <w:rFonts w:asciiTheme="minorHAnsi" w:hAnsiTheme="minorHAnsi" w:cstheme="minorHAnsi"/>
              </w:rPr>
              <w:lastRenderedPageBreak/>
              <w:t>Facilitar ejemplos para las explicaciones, especialmente si son abstractas.</w:t>
            </w:r>
          </w:p>
          <w:p w14:paraId="4C5A0BE9" w14:textId="1AD4C5BE" w:rsidR="00CF4138" w:rsidRPr="009D1DCE" w:rsidRDefault="00CF4138" w:rsidP="009D1DCE">
            <w:pPr>
              <w:spacing w:after="0" w:line="240" w:lineRule="auto"/>
              <w:rPr>
                <w:rFonts w:asciiTheme="minorHAnsi" w:hAnsiTheme="minorHAnsi" w:cstheme="minorHAnsi"/>
              </w:rPr>
            </w:pPr>
          </w:p>
          <w:p w14:paraId="3587BD31" w14:textId="77777777" w:rsidR="00CF4138" w:rsidRPr="009D1DCE" w:rsidRDefault="00511C0D" w:rsidP="009D1DCE">
            <w:pPr>
              <w:numPr>
                <w:ilvl w:val="0"/>
                <w:numId w:val="31"/>
              </w:numPr>
              <w:spacing w:after="0" w:line="240" w:lineRule="auto"/>
              <w:rPr>
                <w:rFonts w:asciiTheme="minorHAnsi" w:hAnsiTheme="minorHAnsi" w:cstheme="minorHAnsi"/>
              </w:rPr>
            </w:pPr>
            <w:r w:rsidRPr="009D1DCE">
              <w:rPr>
                <w:rFonts w:asciiTheme="minorHAnsi" w:hAnsiTheme="minorHAnsi" w:cstheme="minorHAnsi"/>
              </w:rPr>
              <w:t>Cuidar la disposición de los elementos gráficos, para que sea significativa.</w:t>
            </w:r>
          </w:p>
          <w:p w14:paraId="3371C895" w14:textId="61EFFE38" w:rsidR="00CF4138" w:rsidRPr="009D1DCE" w:rsidRDefault="00CF4138" w:rsidP="009D1DCE">
            <w:pPr>
              <w:spacing w:after="0" w:line="240" w:lineRule="auto"/>
              <w:rPr>
                <w:rFonts w:asciiTheme="minorHAnsi" w:hAnsiTheme="minorHAnsi" w:cstheme="minorHAnsi"/>
              </w:rPr>
            </w:pPr>
          </w:p>
          <w:p w14:paraId="2F28D66B" w14:textId="77777777" w:rsidR="00CF4138" w:rsidRPr="009D1DCE" w:rsidRDefault="00511C0D" w:rsidP="009D1DCE">
            <w:pPr>
              <w:numPr>
                <w:ilvl w:val="0"/>
                <w:numId w:val="32"/>
              </w:numPr>
              <w:spacing w:after="0" w:line="240" w:lineRule="auto"/>
              <w:rPr>
                <w:rFonts w:asciiTheme="minorHAnsi" w:hAnsiTheme="minorHAnsi" w:cstheme="minorHAnsi"/>
              </w:rPr>
            </w:pPr>
            <w:r w:rsidRPr="009D1DCE">
              <w:rPr>
                <w:rFonts w:asciiTheme="minorHAnsi" w:hAnsiTheme="minorHAnsi" w:cstheme="minorHAnsi"/>
              </w:rPr>
              <w:t>Utilizar textos audiovisuales y no solo escritos.</w:t>
            </w:r>
          </w:p>
          <w:p w14:paraId="4CB69BFD" w14:textId="77777777" w:rsidR="00CF4138" w:rsidRPr="009D1DCE" w:rsidRDefault="00CF4138" w:rsidP="009D1DCE">
            <w:pPr>
              <w:spacing w:after="0" w:line="240" w:lineRule="auto"/>
              <w:rPr>
                <w:rFonts w:asciiTheme="minorHAnsi" w:hAnsiTheme="minorHAnsi" w:cstheme="minorHAnsi"/>
              </w:rPr>
            </w:pPr>
          </w:p>
        </w:tc>
        <w:tc>
          <w:tcPr>
            <w:tcW w:w="3506" w:type="dxa"/>
            <w:tcBorders>
              <w:top w:val="single" w:sz="8" w:space="0" w:color="000000"/>
              <w:left w:val="single" w:sz="8" w:space="0" w:color="000000"/>
              <w:bottom w:val="single" w:sz="8" w:space="0" w:color="000000"/>
              <w:right w:val="single" w:sz="8" w:space="0" w:color="000000"/>
            </w:tcBorders>
            <w:shd w:val="clear" w:color="auto" w:fill="B3D2FF"/>
            <w:tcMar>
              <w:top w:w="100" w:type="dxa"/>
              <w:left w:w="90" w:type="dxa"/>
              <w:bottom w:w="100" w:type="dxa"/>
              <w:right w:w="100" w:type="dxa"/>
            </w:tcMar>
          </w:tcPr>
          <w:p w14:paraId="148B1FF1" w14:textId="77777777" w:rsidR="00CF4138" w:rsidRPr="009D1DCE" w:rsidRDefault="00511C0D" w:rsidP="009D1DCE">
            <w:pPr>
              <w:numPr>
                <w:ilvl w:val="0"/>
                <w:numId w:val="33"/>
              </w:numPr>
              <w:spacing w:after="0" w:line="240" w:lineRule="auto"/>
              <w:rPr>
                <w:rFonts w:asciiTheme="minorHAnsi" w:hAnsiTheme="minorHAnsi" w:cstheme="minorHAnsi"/>
              </w:rPr>
            </w:pPr>
            <w:r w:rsidRPr="009D1DCE">
              <w:rPr>
                <w:rFonts w:asciiTheme="minorHAnsi" w:hAnsiTheme="minorHAnsi" w:cstheme="minorHAnsi"/>
              </w:rPr>
              <w:lastRenderedPageBreak/>
              <w:t>Facilitar el aprendizaje tanto con actividades digitales como analógicas. </w:t>
            </w:r>
          </w:p>
          <w:p w14:paraId="38550AA9" w14:textId="5D0B4A73" w:rsidR="00CF4138" w:rsidRPr="009D1DCE" w:rsidRDefault="00CF4138" w:rsidP="009D1DCE">
            <w:pPr>
              <w:spacing w:after="0" w:line="240" w:lineRule="auto"/>
              <w:rPr>
                <w:rFonts w:asciiTheme="minorHAnsi" w:hAnsiTheme="minorHAnsi" w:cstheme="minorHAnsi"/>
              </w:rPr>
            </w:pPr>
          </w:p>
          <w:p w14:paraId="3186D262" w14:textId="77777777" w:rsidR="00CF4138" w:rsidRPr="009D1DCE" w:rsidRDefault="00511C0D" w:rsidP="009D1DCE">
            <w:pPr>
              <w:numPr>
                <w:ilvl w:val="0"/>
                <w:numId w:val="34"/>
              </w:numPr>
              <w:spacing w:after="0" w:line="240" w:lineRule="auto"/>
              <w:rPr>
                <w:rFonts w:asciiTheme="minorHAnsi" w:hAnsiTheme="minorHAnsi" w:cstheme="minorHAnsi"/>
              </w:rPr>
            </w:pPr>
            <w:r w:rsidRPr="009D1DCE">
              <w:rPr>
                <w:rFonts w:asciiTheme="minorHAnsi" w:hAnsiTheme="minorHAnsi" w:cstheme="minorHAnsi"/>
              </w:rPr>
              <w:lastRenderedPageBreak/>
              <w:t>Componer y/o redactar mediante diferentes medios. </w:t>
            </w:r>
          </w:p>
          <w:p w14:paraId="1C41BD0A" w14:textId="3BB17468" w:rsidR="00CF4138" w:rsidRPr="009D1DCE" w:rsidRDefault="00CF4138" w:rsidP="009D1DCE">
            <w:pPr>
              <w:spacing w:after="0" w:line="240" w:lineRule="auto"/>
              <w:rPr>
                <w:rFonts w:asciiTheme="minorHAnsi" w:hAnsiTheme="minorHAnsi" w:cstheme="minorHAnsi"/>
              </w:rPr>
            </w:pPr>
          </w:p>
          <w:p w14:paraId="20FDEE65" w14:textId="77777777" w:rsidR="00CF4138" w:rsidRPr="009D1DCE" w:rsidRDefault="00511C0D" w:rsidP="009D1DCE">
            <w:pPr>
              <w:numPr>
                <w:ilvl w:val="0"/>
                <w:numId w:val="35"/>
              </w:numPr>
              <w:spacing w:after="0" w:line="240" w:lineRule="auto"/>
              <w:rPr>
                <w:rFonts w:asciiTheme="minorHAnsi" w:hAnsiTheme="minorHAnsi" w:cstheme="minorHAnsi"/>
              </w:rPr>
            </w:pPr>
            <w:r w:rsidRPr="009D1DCE">
              <w:rPr>
                <w:rFonts w:asciiTheme="minorHAnsi" w:hAnsiTheme="minorHAnsi" w:cstheme="minorHAnsi"/>
              </w:rPr>
              <w:t>Incluir diferentes estrategias de autoevaluación.</w:t>
            </w:r>
          </w:p>
          <w:p w14:paraId="48AF504A" w14:textId="290FAFE6" w:rsidR="00CF4138" w:rsidRPr="009D1DCE" w:rsidRDefault="00CF4138" w:rsidP="009D1DCE">
            <w:pPr>
              <w:spacing w:after="0" w:line="240" w:lineRule="auto"/>
              <w:rPr>
                <w:rFonts w:asciiTheme="minorHAnsi" w:hAnsiTheme="minorHAnsi" w:cstheme="minorHAnsi"/>
              </w:rPr>
            </w:pPr>
          </w:p>
          <w:p w14:paraId="08A7F82F" w14:textId="77777777" w:rsidR="00CF4138" w:rsidRPr="009D1DCE" w:rsidRDefault="00511C0D" w:rsidP="009D1DCE">
            <w:pPr>
              <w:numPr>
                <w:ilvl w:val="0"/>
                <w:numId w:val="25"/>
              </w:numPr>
              <w:spacing w:after="0" w:line="240" w:lineRule="auto"/>
              <w:rPr>
                <w:rFonts w:asciiTheme="minorHAnsi" w:hAnsiTheme="minorHAnsi" w:cstheme="minorHAnsi"/>
              </w:rPr>
            </w:pPr>
            <w:r w:rsidRPr="009D1DCE">
              <w:rPr>
                <w:rFonts w:asciiTheme="minorHAnsi" w:hAnsiTheme="minorHAnsi" w:cstheme="minorHAnsi"/>
              </w:rPr>
              <w:t>Emplear mapas conceptuales y plantillas de planificación de proyectos.</w:t>
            </w:r>
          </w:p>
          <w:p w14:paraId="2EE8D9A0" w14:textId="77777777" w:rsidR="00CF4138" w:rsidRPr="009D1DCE" w:rsidRDefault="00CF4138" w:rsidP="009D1DCE">
            <w:pPr>
              <w:spacing w:after="0" w:line="240" w:lineRule="auto"/>
              <w:rPr>
                <w:rFonts w:asciiTheme="minorHAnsi" w:hAnsiTheme="minorHAnsi" w:cstheme="minorHAnsi"/>
              </w:rPr>
            </w:pPr>
          </w:p>
        </w:tc>
        <w:tc>
          <w:tcPr>
            <w:tcW w:w="3506" w:type="dxa"/>
            <w:tcBorders>
              <w:top w:val="single" w:sz="8" w:space="0" w:color="000000"/>
              <w:left w:val="single" w:sz="8" w:space="0" w:color="000000"/>
              <w:bottom w:val="single" w:sz="8" w:space="0" w:color="000000"/>
              <w:right w:val="single" w:sz="8" w:space="0" w:color="000000"/>
            </w:tcBorders>
            <w:shd w:val="clear" w:color="auto" w:fill="B3FFB3"/>
            <w:tcMar>
              <w:top w:w="100" w:type="dxa"/>
              <w:left w:w="90" w:type="dxa"/>
              <w:bottom w:w="100" w:type="dxa"/>
              <w:right w:w="100" w:type="dxa"/>
            </w:tcMar>
          </w:tcPr>
          <w:p w14:paraId="35F18B98" w14:textId="77777777" w:rsidR="00CF4138" w:rsidRPr="009D1DCE" w:rsidRDefault="00511C0D" w:rsidP="009D1DCE">
            <w:pPr>
              <w:numPr>
                <w:ilvl w:val="0"/>
                <w:numId w:val="26"/>
              </w:numPr>
              <w:spacing w:after="0" w:line="240" w:lineRule="auto"/>
              <w:rPr>
                <w:rFonts w:asciiTheme="minorHAnsi" w:hAnsiTheme="minorHAnsi" w:cstheme="minorHAnsi"/>
              </w:rPr>
            </w:pPr>
            <w:r w:rsidRPr="009D1DCE">
              <w:rPr>
                <w:rFonts w:asciiTheme="minorHAnsi" w:hAnsiTheme="minorHAnsi" w:cstheme="minorHAnsi"/>
              </w:rPr>
              <w:lastRenderedPageBreak/>
              <w:t>Organizar entornos de aprendizaje cooperativo y también para el aprendizaje individual.</w:t>
            </w:r>
          </w:p>
          <w:p w14:paraId="0E85101A" w14:textId="05E8B77D" w:rsidR="00CF4138" w:rsidRPr="009D1DCE" w:rsidRDefault="00CF4138" w:rsidP="009D1DCE">
            <w:pPr>
              <w:spacing w:after="0" w:line="240" w:lineRule="auto"/>
              <w:rPr>
                <w:rFonts w:asciiTheme="minorHAnsi" w:hAnsiTheme="minorHAnsi" w:cstheme="minorHAnsi"/>
              </w:rPr>
            </w:pPr>
          </w:p>
          <w:p w14:paraId="21C76CAB" w14:textId="77777777" w:rsidR="00CF4138" w:rsidRPr="009D1DCE" w:rsidRDefault="00511C0D" w:rsidP="009D1DCE">
            <w:pPr>
              <w:numPr>
                <w:ilvl w:val="0"/>
                <w:numId w:val="27"/>
              </w:numPr>
              <w:spacing w:after="0" w:line="240" w:lineRule="auto"/>
              <w:rPr>
                <w:rFonts w:asciiTheme="minorHAnsi" w:hAnsiTheme="minorHAnsi" w:cstheme="minorHAnsi"/>
              </w:rPr>
            </w:pPr>
            <w:r w:rsidRPr="009D1DCE">
              <w:rPr>
                <w:rFonts w:asciiTheme="minorHAnsi" w:hAnsiTheme="minorHAnsi" w:cstheme="minorHAnsi"/>
              </w:rPr>
              <w:lastRenderedPageBreak/>
              <w:t>Permitir la exploración y experimentación.</w:t>
            </w:r>
          </w:p>
          <w:p w14:paraId="7AA0B0F0" w14:textId="1ADC8193" w:rsidR="00CF4138" w:rsidRPr="009D1DCE" w:rsidRDefault="00CF4138" w:rsidP="009D1DCE">
            <w:pPr>
              <w:spacing w:after="0" w:line="240" w:lineRule="auto"/>
              <w:rPr>
                <w:rFonts w:asciiTheme="minorHAnsi" w:hAnsiTheme="minorHAnsi" w:cstheme="minorHAnsi"/>
              </w:rPr>
            </w:pPr>
          </w:p>
          <w:p w14:paraId="01B0D8B5" w14:textId="18639688" w:rsidR="00CF4138" w:rsidRDefault="00511C0D" w:rsidP="009D1DCE">
            <w:pPr>
              <w:numPr>
                <w:ilvl w:val="0"/>
                <w:numId w:val="28"/>
              </w:numPr>
              <w:spacing w:after="0" w:line="240" w:lineRule="auto"/>
              <w:rPr>
                <w:rFonts w:asciiTheme="minorHAnsi" w:hAnsiTheme="minorHAnsi" w:cstheme="minorHAnsi"/>
              </w:rPr>
            </w:pPr>
            <w:r w:rsidRPr="009D1DCE">
              <w:rPr>
                <w:rFonts w:asciiTheme="minorHAnsi" w:hAnsiTheme="minorHAnsi" w:cstheme="minorHAnsi"/>
              </w:rPr>
              <w:t>Crear un clima de apoyo y aceptación en el aula.</w:t>
            </w:r>
          </w:p>
          <w:p w14:paraId="3F92A6BD" w14:textId="77777777" w:rsidR="000E4861" w:rsidRPr="009D1DCE" w:rsidRDefault="000E4861" w:rsidP="000E4861">
            <w:pPr>
              <w:spacing w:after="0" w:line="240" w:lineRule="auto"/>
              <w:ind w:left="720"/>
              <w:rPr>
                <w:rFonts w:asciiTheme="minorHAnsi" w:hAnsiTheme="minorHAnsi" w:cstheme="minorHAnsi"/>
              </w:rPr>
            </w:pPr>
          </w:p>
          <w:p w14:paraId="7876526B" w14:textId="77777777" w:rsidR="00CF4138" w:rsidRPr="009D1DCE" w:rsidRDefault="00511C0D" w:rsidP="009D1DCE">
            <w:pPr>
              <w:numPr>
                <w:ilvl w:val="0"/>
                <w:numId w:val="28"/>
              </w:numPr>
              <w:spacing w:after="0" w:line="240" w:lineRule="auto"/>
              <w:rPr>
                <w:rFonts w:asciiTheme="minorHAnsi" w:hAnsiTheme="minorHAnsi" w:cstheme="minorHAnsi"/>
              </w:rPr>
            </w:pPr>
            <w:r w:rsidRPr="009D1DCE">
              <w:rPr>
                <w:rFonts w:asciiTheme="minorHAnsi" w:hAnsiTheme="minorHAnsi" w:cstheme="minorHAnsi"/>
              </w:rPr>
              <w:t>Incluir actividades para el meta-aprendizaje o metacognición, trabajando la cultura del pensamiento</w:t>
            </w:r>
          </w:p>
          <w:p w14:paraId="6E44DBB1" w14:textId="4EF889A7" w:rsidR="00CF4138" w:rsidRPr="009D1DCE" w:rsidRDefault="00CF4138" w:rsidP="009D1DCE">
            <w:pPr>
              <w:spacing w:after="0" w:line="240" w:lineRule="auto"/>
              <w:rPr>
                <w:rFonts w:asciiTheme="minorHAnsi" w:hAnsiTheme="minorHAnsi" w:cstheme="minorHAnsi"/>
              </w:rPr>
            </w:pPr>
          </w:p>
          <w:p w14:paraId="20F73776" w14:textId="23D82883" w:rsidR="00CF4138" w:rsidRPr="000E4861" w:rsidRDefault="00511C0D" w:rsidP="009D1DCE">
            <w:pPr>
              <w:numPr>
                <w:ilvl w:val="0"/>
                <w:numId w:val="29"/>
              </w:numPr>
              <w:spacing w:after="0" w:line="240" w:lineRule="auto"/>
              <w:rPr>
                <w:rFonts w:asciiTheme="minorHAnsi" w:hAnsiTheme="minorHAnsi" w:cstheme="minorHAnsi"/>
              </w:rPr>
            </w:pPr>
            <w:r w:rsidRPr="009D1DCE">
              <w:rPr>
                <w:rFonts w:asciiTheme="minorHAnsi" w:hAnsiTheme="minorHAnsi" w:cstheme="minorHAnsi"/>
              </w:rPr>
              <w:t xml:space="preserve">Proponer diferentes desafíos y retos, por </w:t>
            </w:r>
            <w:proofErr w:type="gramStart"/>
            <w:r w:rsidRPr="009D1DCE">
              <w:rPr>
                <w:rFonts w:asciiTheme="minorHAnsi" w:hAnsiTheme="minorHAnsi" w:cstheme="minorHAnsi"/>
              </w:rPr>
              <w:t>ejemplo</w:t>
            </w:r>
            <w:proofErr w:type="gramEnd"/>
            <w:r w:rsidRPr="009D1DCE">
              <w:rPr>
                <w:rFonts w:asciiTheme="minorHAnsi" w:hAnsiTheme="minorHAnsi" w:cstheme="minorHAnsi"/>
              </w:rPr>
              <w:t xml:space="preserve"> mediante la gamificación.</w:t>
            </w:r>
            <w:r w:rsidRPr="000E4861">
              <w:rPr>
                <w:rFonts w:asciiTheme="minorHAnsi" w:hAnsiTheme="minorHAnsi" w:cstheme="minorHAnsi"/>
              </w:rPr>
              <w:br/>
            </w:r>
          </w:p>
          <w:p w14:paraId="5A03E94A" w14:textId="77777777" w:rsidR="00CF4138" w:rsidRDefault="00511C0D" w:rsidP="009D1DCE">
            <w:pPr>
              <w:numPr>
                <w:ilvl w:val="0"/>
                <w:numId w:val="30"/>
              </w:numPr>
              <w:spacing w:after="0" w:line="240" w:lineRule="auto"/>
              <w:rPr>
                <w:rFonts w:asciiTheme="minorHAnsi" w:hAnsiTheme="minorHAnsi" w:cstheme="minorHAnsi"/>
              </w:rPr>
            </w:pPr>
            <w:r w:rsidRPr="009D1DCE">
              <w:rPr>
                <w:rFonts w:asciiTheme="minorHAnsi" w:hAnsiTheme="minorHAnsi" w:cstheme="minorHAnsi"/>
              </w:rPr>
              <w:t>Emplear el rol-</w:t>
            </w:r>
            <w:proofErr w:type="spellStart"/>
            <w:r w:rsidRPr="009D1DCE">
              <w:rPr>
                <w:rFonts w:asciiTheme="minorHAnsi" w:hAnsiTheme="minorHAnsi" w:cstheme="minorHAnsi"/>
              </w:rPr>
              <w:t>playing</w:t>
            </w:r>
            <w:proofErr w:type="spellEnd"/>
            <w:r w:rsidRPr="009D1DCE">
              <w:rPr>
                <w:rFonts w:asciiTheme="minorHAnsi" w:hAnsiTheme="minorHAnsi" w:cstheme="minorHAnsi"/>
              </w:rPr>
              <w:t xml:space="preserve"> para el manejo de emociones.</w:t>
            </w:r>
          </w:p>
          <w:p w14:paraId="4717807C" w14:textId="369700BB" w:rsidR="000E4861" w:rsidRPr="009D1DCE" w:rsidRDefault="000E4861" w:rsidP="000E4861">
            <w:pPr>
              <w:spacing w:after="0" w:line="240" w:lineRule="auto"/>
              <w:ind w:left="720"/>
              <w:rPr>
                <w:rFonts w:asciiTheme="minorHAnsi" w:hAnsiTheme="minorHAnsi" w:cstheme="minorHAnsi"/>
              </w:rPr>
            </w:pPr>
          </w:p>
        </w:tc>
      </w:tr>
      <w:tr w:rsidR="00CF4138" w:rsidRPr="009D1DCE" w14:paraId="4C6B19A4" w14:textId="77777777" w:rsidTr="008420F1">
        <w:trPr>
          <w:trHeight w:val="271"/>
        </w:trPr>
        <w:tc>
          <w:tcPr>
            <w:tcW w:w="35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90" w:type="dxa"/>
              <w:bottom w:w="100" w:type="dxa"/>
              <w:right w:w="100" w:type="dxa"/>
            </w:tcMar>
          </w:tcPr>
          <w:p w14:paraId="4ABECDB0" w14:textId="77777777" w:rsidR="00CF4138" w:rsidRPr="009D1DCE" w:rsidRDefault="00511C0D" w:rsidP="009D1DCE">
            <w:pPr>
              <w:spacing w:after="0" w:line="240" w:lineRule="auto"/>
              <w:rPr>
                <w:rFonts w:asciiTheme="minorHAnsi" w:hAnsiTheme="minorHAnsi" w:cstheme="minorHAnsi"/>
              </w:rPr>
            </w:pPr>
            <w:r w:rsidRPr="009D1DCE">
              <w:rPr>
                <w:rFonts w:asciiTheme="minorHAnsi" w:hAnsiTheme="minorHAnsi" w:cstheme="minorHAnsi"/>
                <w:b/>
              </w:rPr>
              <w:lastRenderedPageBreak/>
              <w:t>Bajo rendimiento</w:t>
            </w:r>
          </w:p>
        </w:tc>
        <w:tc>
          <w:tcPr>
            <w:tcW w:w="3506" w:type="dxa"/>
            <w:tcBorders>
              <w:top w:val="single" w:sz="8" w:space="0" w:color="000000"/>
              <w:left w:val="single" w:sz="8" w:space="0" w:color="000000"/>
              <w:bottom w:val="single" w:sz="8" w:space="0" w:color="000000"/>
              <w:right w:val="single" w:sz="8" w:space="0" w:color="000000"/>
            </w:tcBorders>
            <w:shd w:val="clear" w:color="auto" w:fill="FBA397"/>
            <w:tcMar>
              <w:top w:w="100" w:type="dxa"/>
              <w:left w:w="90" w:type="dxa"/>
              <w:bottom w:w="100" w:type="dxa"/>
              <w:right w:w="100" w:type="dxa"/>
            </w:tcMar>
          </w:tcPr>
          <w:p w14:paraId="14E5BD92" w14:textId="77777777" w:rsidR="00CF4138" w:rsidRPr="009D1DCE" w:rsidRDefault="00511C0D" w:rsidP="009D1DCE">
            <w:pPr>
              <w:numPr>
                <w:ilvl w:val="0"/>
                <w:numId w:val="21"/>
              </w:numPr>
              <w:spacing w:after="0" w:line="240" w:lineRule="auto"/>
              <w:rPr>
                <w:rFonts w:asciiTheme="minorHAnsi" w:hAnsiTheme="minorHAnsi" w:cstheme="minorHAnsi"/>
              </w:rPr>
            </w:pPr>
            <w:r w:rsidRPr="009D1DCE">
              <w:rPr>
                <w:rFonts w:asciiTheme="minorHAnsi" w:hAnsiTheme="minorHAnsi" w:cstheme="minorHAnsi"/>
              </w:rPr>
              <w:t>Adaptar textos a fácil lectura</w:t>
            </w:r>
          </w:p>
          <w:p w14:paraId="4CA63B57" w14:textId="0B18B586" w:rsidR="00CF4138" w:rsidRPr="009D1DCE" w:rsidRDefault="00CF4138" w:rsidP="009D1DCE">
            <w:pPr>
              <w:spacing w:after="0" w:line="240" w:lineRule="auto"/>
              <w:rPr>
                <w:rFonts w:asciiTheme="minorHAnsi" w:hAnsiTheme="minorHAnsi" w:cstheme="minorHAnsi"/>
              </w:rPr>
            </w:pPr>
          </w:p>
          <w:p w14:paraId="203F6661" w14:textId="77777777" w:rsidR="00CF4138" w:rsidRPr="009D1DCE" w:rsidRDefault="00511C0D" w:rsidP="009D1DCE">
            <w:pPr>
              <w:numPr>
                <w:ilvl w:val="0"/>
                <w:numId w:val="22"/>
              </w:numPr>
              <w:spacing w:after="0" w:line="240" w:lineRule="auto"/>
              <w:rPr>
                <w:rFonts w:asciiTheme="minorHAnsi" w:hAnsiTheme="minorHAnsi" w:cstheme="minorHAnsi"/>
              </w:rPr>
            </w:pPr>
            <w:r w:rsidRPr="009D1DCE">
              <w:rPr>
                <w:rFonts w:asciiTheme="minorHAnsi" w:hAnsiTheme="minorHAnsi" w:cstheme="minorHAnsi"/>
              </w:rPr>
              <w:t>Complementar con subtítulos o traducciones una información.</w:t>
            </w:r>
          </w:p>
          <w:p w14:paraId="3B474EB0" w14:textId="51316688" w:rsidR="00CF4138" w:rsidRPr="009D1DCE" w:rsidRDefault="00CF4138" w:rsidP="009D1DCE">
            <w:pPr>
              <w:spacing w:after="0" w:line="240" w:lineRule="auto"/>
              <w:rPr>
                <w:rFonts w:asciiTheme="minorHAnsi" w:hAnsiTheme="minorHAnsi" w:cstheme="minorHAnsi"/>
              </w:rPr>
            </w:pPr>
          </w:p>
          <w:p w14:paraId="39A2794C" w14:textId="77777777" w:rsidR="00CF4138" w:rsidRPr="009D1DCE" w:rsidRDefault="00511C0D" w:rsidP="009D1DCE">
            <w:pPr>
              <w:numPr>
                <w:ilvl w:val="0"/>
                <w:numId w:val="23"/>
              </w:numPr>
              <w:spacing w:after="0" w:line="240" w:lineRule="auto"/>
              <w:rPr>
                <w:rFonts w:asciiTheme="minorHAnsi" w:hAnsiTheme="minorHAnsi" w:cstheme="minorHAnsi"/>
              </w:rPr>
            </w:pPr>
            <w:r w:rsidRPr="009D1DCE">
              <w:rPr>
                <w:rFonts w:asciiTheme="minorHAnsi" w:hAnsiTheme="minorHAnsi" w:cstheme="minorHAnsi"/>
              </w:rPr>
              <w:t>Insertar apoyos para el vocabulario</w:t>
            </w:r>
          </w:p>
        </w:tc>
        <w:tc>
          <w:tcPr>
            <w:tcW w:w="3506" w:type="dxa"/>
            <w:tcBorders>
              <w:top w:val="single" w:sz="8" w:space="0" w:color="000000"/>
              <w:left w:val="single" w:sz="8" w:space="0" w:color="000000"/>
              <w:bottom w:val="single" w:sz="8" w:space="0" w:color="000000"/>
              <w:right w:val="single" w:sz="8" w:space="0" w:color="000000"/>
            </w:tcBorders>
            <w:shd w:val="clear" w:color="auto" w:fill="B3D2FF"/>
            <w:tcMar>
              <w:top w:w="100" w:type="dxa"/>
              <w:left w:w="90" w:type="dxa"/>
              <w:bottom w:w="100" w:type="dxa"/>
              <w:right w:w="100" w:type="dxa"/>
            </w:tcMar>
          </w:tcPr>
          <w:p w14:paraId="29143DC4" w14:textId="77777777" w:rsidR="00CF4138" w:rsidRPr="009D1DCE" w:rsidRDefault="00511C0D" w:rsidP="009D1DCE">
            <w:pPr>
              <w:numPr>
                <w:ilvl w:val="0"/>
                <w:numId w:val="24"/>
              </w:numPr>
              <w:spacing w:after="0" w:line="240" w:lineRule="auto"/>
              <w:rPr>
                <w:rFonts w:asciiTheme="minorHAnsi" w:hAnsiTheme="minorHAnsi" w:cstheme="minorHAnsi"/>
              </w:rPr>
            </w:pPr>
            <w:r w:rsidRPr="009D1DCE">
              <w:rPr>
                <w:rFonts w:asciiTheme="minorHAnsi" w:hAnsiTheme="minorHAnsi" w:cstheme="minorHAnsi"/>
              </w:rPr>
              <w:t>Hacer preguntas para guiar el autocontrol.</w:t>
            </w:r>
          </w:p>
          <w:p w14:paraId="089243ED" w14:textId="669BECAF" w:rsidR="00CF4138" w:rsidRPr="009D1DCE" w:rsidRDefault="00CF4138" w:rsidP="009D1DCE">
            <w:pPr>
              <w:spacing w:after="0" w:line="240" w:lineRule="auto"/>
              <w:rPr>
                <w:rFonts w:asciiTheme="minorHAnsi" w:hAnsiTheme="minorHAnsi" w:cstheme="minorHAnsi"/>
              </w:rPr>
            </w:pPr>
          </w:p>
          <w:p w14:paraId="6E4485A8" w14:textId="77777777" w:rsidR="00CF4138" w:rsidRPr="009D1DCE" w:rsidRDefault="00511C0D" w:rsidP="009D1DCE">
            <w:pPr>
              <w:numPr>
                <w:ilvl w:val="0"/>
                <w:numId w:val="3"/>
              </w:numPr>
              <w:spacing w:after="0" w:line="240" w:lineRule="auto"/>
              <w:rPr>
                <w:rFonts w:asciiTheme="minorHAnsi" w:hAnsiTheme="minorHAnsi" w:cstheme="minorHAnsi"/>
              </w:rPr>
            </w:pPr>
            <w:r w:rsidRPr="009D1DCE">
              <w:rPr>
                <w:rFonts w:asciiTheme="minorHAnsi" w:hAnsiTheme="minorHAnsi" w:cstheme="minorHAnsi"/>
              </w:rPr>
              <w:t>Hacer explícitas y visibles las metas, ofreciendo pautas y listas de comprobación de dichas metas.</w:t>
            </w:r>
          </w:p>
          <w:p w14:paraId="55C85E77" w14:textId="39352E36" w:rsidR="00CF4138" w:rsidRPr="009D1DCE" w:rsidRDefault="00CF4138" w:rsidP="009D1DCE">
            <w:pPr>
              <w:spacing w:after="0" w:line="240" w:lineRule="auto"/>
              <w:rPr>
                <w:rFonts w:asciiTheme="minorHAnsi" w:hAnsiTheme="minorHAnsi" w:cstheme="minorHAnsi"/>
              </w:rPr>
            </w:pPr>
          </w:p>
          <w:p w14:paraId="02DCCC62" w14:textId="77777777" w:rsidR="00CF4138" w:rsidRPr="009D1DCE" w:rsidRDefault="00511C0D" w:rsidP="009D1DCE">
            <w:pPr>
              <w:numPr>
                <w:ilvl w:val="0"/>
                <w:numId w:val="5"/>
              </w:numPr>
              <w:spacing w:after="0" w:line="240" w:lineRule="auto"/>
              <w:rPr>
                <w:rFonts w:asciiTheme="minorHAnsi" w:hAnsiTheme="minorHAnsi" w:cstheme="minorHAnsi"/>
              </w:rPr>
            </w:pPr>
            <w:r w:rsidRPr="009D1DCE">
              <w:rPr>
                <w:rFonts w:asciiTheme="minorHAnsi" w:hAnsiTheme="minorHAnsi" w:cstheme="minorHAnsi"/>
              </w:rPr>
              <w:t xml:space="preserve">Utilizar la mentoría mediante el apoyo entre </w:t>
            </w:r>
            <w:r w:rsidRPr="009D1DCE">
              <w:rPr>
                <w:rFonts w:asciiTheme="minorHAnsi" w:hAnsiTheme="minorHAnsi" w:cstheme="minorHAnsi"/>
              </w:rPr>
              <w:lastRenderedPageBreak/>
              <w:t>iguales y/o con docencia compartida.</w:t>
            </w:r>
          </w:p>
          <w:p w14:paraId="6B997436" w14:textId="48608B51" w:rsidR="00CF4138" w:rsidRPr="009D1DCE" w:rsidRDefault="00CF4138" w:rsidP="009D1DCE">
            <w:pPr>
              <w:spacing w:after="0" w:line="240" w:lineRule="auto"/>
              <w:rPr>
                <w:rFonts w:asciiTheme="minorHAnsi" w:hAnsiTheme="minorHAnsi" w:cstheme="minorHAnsi"/>
              </w:rPr>
            </w:pPr>
          </w:p>
          <w:p w14:paraId="790C26B0" w14:textId="77777777" w:rsidR="00CF4138" w:rsidRPr="009D1DCE" w:rsidRDefault="00511C0D" w:rsidP="009D1DCE">
            <w:pPr>
              <w:numPr>
                <w:ilvl w:val="0"/>
                <w:numId w:val="8"/>
              </w:numPr>
              <w:spacing w:after="0" w:line="240" w:lineRule="auto"/>
              <w:rPr>
                <w:rFonts w:asciiTheme="minorHAnsi" w:hAnsiTheme="minorHAnsi" w:cstheme="minorHAnsi"/>
              </w:rPr>
            </w:pPr>
            <w:r w:rsidRPr="009D1DCE">
              <w:rPr>
                <w:rFonts w:asciiTheme="minorHAnsi" w:hAnsiTheme="minorHAnsi" w:cstheme="minorHAnsi"/>
              </w:rPr>
              <w:t>Facilitar correctores ortográficos, gramaticales y software de predicción de palabras.</w:t>
            </w:r>
          </w:p>
        </w:tc>
        <w:tc>
          <w:tcPr>
            <w:tcW w:w="3506" w:type="dxa"/>
            <w:tcBorders>
              <w:top w:val="single" w:sz="8" w:space="0" w:color="000000"/>
              <w:left w:val="single" w:sz="8" w:space="0" w:color="000000"/>
              <w:bottom w:val="single" w:sz="8" w:space="0" w:color="000000"/>
              <w:right w:val="single" w:sz="8" w:space="0" w:color="000000"/>
            </w:tcBorders>
            <w:shd w:val="clear" w:color="auto" w:fill="B3FFB3"/>
            <w:tcMar>
              <w:top w:w="100" w:type="dxa"/>
              <w:left w:w="90" w:type="dxa"/>
              <w:bottom w:w="100" w:type="dxa"/>
              <w:right w:w="100" w:type="dxa"/>
            </w:tcMar>
          </w:tcPr>
          <w:p w14:paraId="6235346F" w14:textId="77777777" w:rsidR="00CF4138" w:rsidRPr="009D1DCE" w:rsidRDefault="00511C0D" w:rsidP="009D1DCE">
            <w:pPr>
              <w:numPr>
                <w:ilvl w:val="0"/>
                <w:numId w:val="11"/>
              </w:numPr>
              <w:spacing w:after="0" w:line="240" w:lineRule="auto"/>
              <w:rPr>
                <w:rFonts w:asciiTheme="minorHAnsi" w:hAnsiTheme="minorHAnsi" w:cstheme="minorHAnsi"/>
              </w:rPr>
            </w:pPr>
            <w:r w:rsidRPr="009D1DCE">
              <w:rPr>
                <w:rFonts w:asciiTheme="minorHAnsi" w:hAnsiTheme="minorHAnsi" w:cstheme="minorHAnsi"/>
              </w:rPr>
              <w:lastRenderedPageBreak/>
              <w:t>Ser flexibles con los tiempos de ejecución y respuesta en los trabajos escolares, especialmente en momentos explícitos de evaluación.</w:t>
            </w:r>
          </w:p>
          <w:p w14:paraId="2E2961F7" w14:textId="0CDB0951" w:rsidR="00CF4138" w:rsidRPr="009D1DCE" w:rsidRDefault="00CF4138" w:rsidP="009D1DCE">
            <w:pPr>
              <w:spacing w:after="0" w:line="240" w:lineRule="auto"/>
              <w:rPr>
                <w:rFonts w:asciiTheme="minorHAnsi" w:hAnsiTheme="minorHAnsi" w:cstheme="minorHAnsi"/>
              </w:rPr>
            </w:pPr>
          </w:p>
          <w:p w14:paraId="049FF9D4" w14:textId="77777777" w:rsidR="00CF4138" w:rsidRPr="009D1DCE" w:rsidRDefault="00511C0D" w:rsidP="009D1DCE">
            <w:pPr>
              <w:numPr>
                <w:ilvl w:val="0"/>
                <w:numId w:val="14"/>
              </w:numPr>
              <w:spacing w:after="0" w:line="240" w:lineRule="auto"/>
              <w:rPr>
                <w:rFonts w:asciiTheme="minorHAnsi" w:hAnsiTheme="minorHAnsi" w:cstheme="minorHAnsi"/>
              </w:rPr>
            </w:pPr>
            <w:r w:rsidRPr="009D1DCE">
              <w:rPr>
                <w:rFonts w:asciiTheme="minorHAnsi" w:hAnsiTheme="minorHAnsi" w:cstheme="minorHAnsi"/>
              </w:rPr>
              <w:t>Proporcionar alternativas en cuanto a las herramientas y apoyos permitidos.</w:t>
            </w:r>
          </w:p>
          <w:p w14:paraId="083FFD3B" w14:textId="2A0AE266" w:rsidR="00CF4138" w:rsidRPr="009D1DCE" w:rsidRDefault="00CF4138" w:rsidP="009D1DCE">
            <w:pPr>
              <w:spacing w:after="0" w:line="240" w:lineRule="auto"/>
              <w:rPr>
                <w:rFonts w:asciiTheme="minorHAnsi" w:hAnsiTheme="minorHAnsi" w:cstheme="minorHAnsi"/>
              </w:rPr>
            </w:pPr>
          </w:p>
          <w:p w14:paraId="19E2714A" w14:textId="77777777" w:rsidR="00CF4138" w:rsidRPr="009D1DCE" w:rsidRDefault="00511C0D" w:rsidP="009D1DCE">
            <w:pPr>
              <w:numPr>
                <w:ilvl w:val="0"/>
                <w:numId w:val="16"/>
              </w:numPr>
              <w:spacing w:after="0" w:line="240" w:lineRule="auto"/>
              <w:rPr>
                <w:rFonts w:asciiTheme="minorHAnsi" w:hAnsiTheme="minorHAnsi" w:cstheme="minorHAnsi"/>
              </w:rPr>
            </w:pPr>
            <w:r w:rsidRPr="009D1DCE">
              <w:rPr>
                <w:rFonts w:asciiTheme="minorHAnsi" w:hAnsiTheme="minorHAnsi" w:cstheme="minorHAnsi"/>
              </w:rPr>
              <w:lastRenderedPageBreak/>
              <w:t>Utilizar diferentes premios y recompensas.</w:t>
            </w:r>
          </w:p>
          <w:p w14:paraId="1F20E7D8" w14:textId="77777777" w:rsidR="00CF4138" w:rsidRPr="009D1DCE" w:rsidRDefault="00511C0D" w:rsidP="009D1DCE">
            <w:pPr>
              <w:spacing w:after="0" w:line="240" w:lineRule="auto"/>
              <w:rPr>
                <w:rFonts w:asciiTheme="minorHAnsi" w:hAnsiTheme="minorHAnsi" w:cstheme="minorHAnsi"/>
              </w:rPr>
            </w:pPr>
            <w:r w:rsidRPr="009D1DCE">
              <w:rPr>
                <w:rFonts w:asciiTheme="minorHAnsi" w:hAnsiTheme="minorHAnsi" w:cstheme="minorHAnsi"/>
              </w:rPr>
              <w:br/>
            </w:r>
            <w:r w:rsidRPr="009D1DCE">
              <w:rPr>
                <w:rFonts w:asciiTheme="minorHAnsi" w:hAnsiTheme="minorHAnsi" w:cstheme="minorHAnsi"/>
              </w:rPr>
              <w:br/>
            </w:r>
          </w:p>
        </w:tc>
      </w:tr>
    </w:tbl>
    <w:p w14:paraId="43C3900E" w14:textId="77777777" w:rsidR="00CF4138" w:rsidRPr="009D1DCE" w:rsidRDefault="00CF4138" w:rsidP="009D1DCE">
      <w:pPr>
        <w:spacing w:after="0" w:line="240" w:lineRule="auto"/>
        <w:rPr>
          <w:rFonts w:asciiTheme="minorHAnsi" w:hAnsiTheme="minorHAnsi" w:cstheme="minorHAnsi"/>
          <w:b/>
        </w:rPr>
      </w:pPr>
    </w:p>
    <w:p w14:paraId="10A62BD1" w14:textId="51EB9D6F" w:rsidR="000E4861" w:rsidRDefault="000E4861">
      <w:pPr>
        <w:rPr>
          <w:b/>
        </w:rPr>
      </w:pPr>
    </w:p>
    <w:p w14:paraId="5703811E" w14:textId="77777777" w:rsidR="000E4861" w:rsidRDefault="000E4861">
      <w:pPr>
        <w:rPr>
          <w:b/>
        </w:rPr>
      </w:pPr>
    </w:p>
    <w:p w14:paraId="407A3D02" w14:textId="60F7773C" w:rsidR="00CF4138" w:rsidRDefault="00511C0D">
      <w:pPr>
        <w:rPr>
          <w:b/>
        </w:rPr>
      </w:pPr>
      <w:r>
        <w:rPr>
          <w:b/>
        </w:rPr>
        <w:t>8. EVALUACIÓN FORMATIVA</w:t>
      </w:r>
    </w:p>
    <w:tbl>
      <w:tblPr>
        <w:tblStyle w:val="af1"/>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9782"/>
      </w:tblGrid>
      <w:tr w:rsidR="00CF4138" w14:paraId="5DA3F236" w14:textId="77777777" w:rsidTr="009D1DCE">
        <w:trPr>
          <w:trHeight w:val="1134"/>
        </w:trPr>
        <w:tc>
          <w:tcPr>
            <w:tcW w:w="4247" w:type="dxa"/>
          </w:tcPr>
          <w:p w14:paraId="2C8339FD" w14:textId="77777777" w:rsidR="00CF4138" w:rsidRDefault="00511C0D">
            <w:r>
              <w:t>Temporalización</w:t>
            </w:r>
          </w:p>
        </w:tc>
        <w:tc>
          <w:tcPr>
            <w:tcW w:w="9782" w:type="dxa"/>
          </w:tcPr>
          <w:p w14:paraId="41546498" w14:textId="77777777" w:rsidR="00CF4138" w:rsidRDefault="00511C0D">
            <w:r>
              <w:t>4 sesiones (1 sesión de presentación, preparación y organización en el aula, 2 sesiones de trabajo fuera del aula, 1 sesión de visualización y evaluación cooperativa del resultado final en el aula).</w:t>
            </w:r>
          </w:p>
        </w:tc>
      </w:tr>
      <w:tr w:rsidR="00CF4138" w14:paraId="0467537E" w14:textId="77777777" w:rsidTr="009D1DCE">
        <w:trPr>
          <w:trHeight w:val="1134"/>
        </w:trPr>
        <w:tc>
          <w:tcPr>
            <w:tcW w:w="4247" w:type="dxa"/>
          </w:tcPr>
          <w:p w14:paraId="758FD708" w14:textId="77777777" w:rsidR="00CF4138" w:rsidRDefault="00511C0D">
            <w:r>
              <w:t>Evaluadores</w:t>
            </w:r>
          </w:p>
        </w:tc>
        <w:tc>
          <w:tcPr>
            <w:tcW w:w="9782" w:type="dxa"/>
          </w:tcPr>
          <w:p w14:paraId="2A3950CF" w14:textId="77777777" w:rsidR="00CF4138" w:rsidRDefault="00511C0D">
            <w:r>
              <w:t>-Evaluación inicial.</w:t>
            </w:r>
          </w:p>
          <w:p w14:paraId="73DDD543" w14:textId="77777777" w:rsidR="00CF4138" w:rsidRDefault="00511C0D">
            <w:r>
              <w:t>- Evaluación durante el proceso de elaboración del producto final.</w:t>
            </w:r>
          </w:p>
          <w:p w14:paraId="204B50CC" w14:textId="77777777" w:rsidR="00CF4138" w:rsidRDefault="00511C0D">
            <w:r>
              <w:t>- Evaluación del producto final (a través de una rúbrica).</w:t>
            </w:r>
          </w:p>
        </w:tc>
      </w:tr>
      <w:tr w:rsidR="00CF4138" w14:paraId="5D5851DA" w14:textId="77777777" w:rsidTr="009D1DCE">
        <w:trPr>
          <w:trHeight w:val="1134"/>
        </w:trPr>
        <w:tc>
          <w:tcPr>
            <w:tcW w:w="4247" w:type="dxa"/>
          </w:tcPr>
          <w:p w14:paraId="0AFAB0CA" w14:textId="77777777" w:rsidR="00CF4138" w:rsidRDefault="00511C0D">
            <w:r>
              <w:t>Sistemas de seguimiento y mejora</w:t>
            </w:r>
          </w:p>
        </w:tc>
        <w:tc>
          <w:tcPr>
            <w:tcW w:w="9782" w:type="dxa"/>
          </w:tcPr>
          <w:p w14:paraId="4E5CE8B5" w14:textId="77777777" w:rsidR="00CF4138" w:rsidRDefault="00511C0D">
            <w:r>
              <w:t xml:space="preserve">Durante el proceso de enseñanza-aprendizaje y que tienen como finalidad detectar las dificultades y progresos de los alumnos, que permiten al docente adaptar su proceso didáctico a las necesidades de cada uno. </w:t>
            </w:r>
          </w:p>
        </w:tc>
      </w:tr>
    </w:tbl>
    <w:p w14:paraId="2048F9D4" w14:textId="56B93BB2" w:rsidR="00CF4138" w:rsidRDefault="00CF4138"/>
    <w:p w14:paraId="1B3406E4" w14:textId="3C7D34EA" w:rsidR="000E4861" w:rsidRDefault="000E4861">
      <w:r>
        <w:br w:type="page"/>
      </w:r>
    </w:p>
    <w:p w14:paraId="181D3F92" w14:textId="45CCA3EB" w:rsidR="00CF4138" w:rsidRPr="009D1DCE" w:rsidRDefault="00511C0D">
      <w:pPr>
        <w:rPr>
          <w:b/>
        </w:rPr>
      </w:pPr>
      <w:r>
        <w:rPr>
          <w:b/>
        </w:rPr>
        <w:lastRenderedPageBreak/>
        <w:t>9. PROCEDIMIENTOS DE EVALUACIÓN DE LA PRÁCTICA DOCENTE </w:t>
      </w:r>
    </w:p>
    <w:tbl>
      <w:tblPr>
        <w:tblStyle w:val="af2"/>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2338"/>
        <w:gridCol w:w="2338"/>
        <w:gridCol w:w="2338"/>
        <w:gridCol w:w="2338"/>
        <w:gridCol w:w="2339"/>
      </w:tblGrid>
      <w:tr w:rsidR="00CF4138" w14:paraId="40E00384" w14:textId="77777777" w:rsidTr="009D1DCE">
        <w:tc>
          <w:tcPr>
            <w:tcW w:w="2338" w:type="dxa"/>
            <w:shd w:val="clear" w:color="auto" w:fill="E7E6E6"/>
            <w:vAlign w:val="center"/>
          </w:tcPr>
          <w:p w14:paraId="351C92DD" w14:textId="77777777" w:rsidR="00CF4138" w:rsidRDefault="00511C0D">
            <w:pPr>
              <w:jc w:val="center"/>
            </w:pPr>
            <w:r>
              <w:t>ASPECTOS INDICADORES</w:t>
            </w:r>
          </w:p>
        </w:tc>
        <w:tc>
          <w:tcPr>
            <w:tcW w:w="2338" w:type="dxa"/>
            <w:shd w:val="clear" w:color="auto" w:fill="E7E6E6"/>
            <w:vAlign w:val="center"/>
          </w:tcPr>
          <w:p w14:paraId="243B056C" w14:textId="77777777" w:rsidR="00CF4138" w:rsidRDefault="00511C0D">
            <w:pPr>
              <w:jc w:val="center"/>
            </w:pPr>
            <w:r>
              <w:t>4. avanzado/ sobresaliente</w:t>
            </w:r>
          </w:p>
        </w:tc>
        <w:tc>
          <w:tcPr>
            <w:tcW w:w="2338" w:type="dxa"/>
            <w:shd w:val="clear" w:color="auto" w:fill="E7E6E6"/>
            <w:vAlign w:val="center"/>
          </w:tcPr>
          <w:p w14:paraId="074BD19C" w14:textId="77777777" w:rsidR="00CF4138" w:rsidRDefault="00511C0D">
            <w:pPr>
              <w:jc w:val="center"/>
            </w:pPr>
            <w:r>
              <w:t>3. en proceso/ notable</w:t>
            </w:r>
          </w:p>
        </w:tc>
        <w:tc>
          <w:tcPr>
            <w:tcW w:w="2338" w:type="dxa"/>
            <w:shd w:val="clear" w:color="auto" w:fill="E7E6E6"/>
            <w:vAlign w:val="center"/>
          </w:tcPr>
          <w:p w14:paraId="02B50B31" w14:textId="77777777" w:rsidR="00CF4138" w:rsidRDefault="00511C0D">
            <w:pPr>
              <w:jc w:val="center"/>
            </w:pPr>
            <w:r>
              <w:t>2. iniciado/ suficiente, bien</w:t>
            </w:r>
          </w:p>
        </w:tc>
        <w:tc>
          <w:tcPr>
            <w:tcW w:w="2338" w:type="dxa"/>
            <w:shd w:val="clear" w:color="auto" w:fill="E7E6E6"/>
            <w:vAlign w:val="center"/>
          </w:tcPr>
          <w:p w14:paraId="767B0F25" w14:textId="77777777" w:rsidR="00CF4138" w:rsidRDefault="00511C0D">
            <w:pPr>
              <w:jc w:val="center"/>
            </w:pPr>
            <w:r>
              <w:t>1. No conseguido / insuficiente</w:t>
            </w:r>
          </w:p>
        </w:tc>
        <w:tc>
          <w:tcPr>
            <w:tcW w:w="2339" w:type="dxa"/>
            <w:shd w:val="clear" w:color="auto" w:fill="E7E6E6"/>
            <w:vAlign w:val="center"/>
          </w:tcPr>
          <w:p w14:paraId="6A00EF0F" w14:textId="77777777" w:rsidR="00CF4138" w:rsidRDefault="00511C0D">
            <w:pPr>
              <w:jc w:val="center"/>
            </w:pPr>
            <w:r>
              <w:t>Observaciones / ayudas</w:t>
            </w:r>
          </w:p>
        </w:tc>
      </w:tr>
      <w:tr w:rsidR="00CF4138" w14:paraId="30D5A302" w14:textId="77777777" w:rsidTr="009D1DCE">
        <w:tc>
          <w:tcPr>
            <w:tcW w:w="2338" w:type="dxa"/>
          </w:tcPr>
          <w:p w14:paraId="6CF3BC76" w14:textId="77777777" w:rsidR="00CF4138" w:rsidRDefault="00511C0D">
            <w:pPr>
              <w:spacing w:after="200"/>
            </w:pPr>
            <w:r>
              <w:t>La planificación, organización y secuenciación ha sido adecuada</w:t>
            </w:r>
          </w:p>
        </w:tc>
        <w:tc>
          <w:tcPr>
            <w:tcW w:w="2338" w:type="dxa"/>
          </w:tcPr>
          <w:p w14:paraId="5D91EF14" w14:textId="77777777" w:rsidR="00CF4138" w:rsidRDefault="00CF4138"/>
        </w:tc>
        <w:tc>
          <w:tcPr>
            <w:tcW w:w="2338" w:type="dxa"/>
          </w:tcPr>
          <w:p w14:paraId="428DC7FA" w14:textId="77777777" w:rsidR="00CF4138" w:rsidRDefault="00CF4138"/>
        </w:tc>
        <w:tc>
          <w:tcPr>
            <w:tcW w:w="2338" w:type="dxa"/>
          </w:tcPr>
          <w:p w14:paraId="543DA95F" w14:textId="77777777" w:rsidR="00CF4138" w:rsidRDefault="00CF4138"/>
        </w:tc>
        <w:tc>
          <w:tcPr>
            <w:tcW w:w="2338" w:type="dxa"/>
          </w:tcPr>
          <w:p w14:paraId="5C977C66" w14:textId="77777777" w:rsidR="00CF4138" w:rsidRDefault="00CF4138"/>
        </w:tc>
        <w:tc>
          <w:tcPr>
            <w:tcW w:w="2339" w:type="dxa"/>
          </w:tcPr>
          <w:p w14:paraId="3A8C3B8F" w14:textId="77777777" w:rsidR="00CF4138" w:rsidRDefault="00CF4138"/>
        </w:tc>
      </w:tr>
      <w:tr w:rsidR="00CF4138" w14:paraId="13FC982C" w14:textId="77777777" w:rsidTr="009D1DCE">
        <w:tc>
          <w:tcPr>
            <w:tcW w:w="2338" w:type="dxa"/>
          </w:tcPr>
          <w:p w14:paraId="0EDB5733" w14:textId="77777777" w:rsidR="00CF4138" w:rsidRDefault="00511C0D">
            <w:r>
              <w:t>Ha contribuido al desarrollo de las competencias.</w:t>
            </w:r>
          </w:p>
        </w:tc>
        <w:tc>
          <w:tcPr>
            <w:tcW w:w="2338" w:type="dxa"/>
          </w:tcPr>
          <w:p w14:paraId="0FAD0058" w14:textId="77777777" w:rsidR="00CF4138" w:rsidRDefault="00CF4138"/>
        </w:tc>
        <w:tc>
          <w:tcPr>
            <w:tcW w:w="2338" w:type="dxa"/>
          </w:tcPr>
          <w:p w14:paraId="7AF2E803" w14:textId="77777777" w:rsidR="00CF4138" w:rsidRDefault="00CF4138"/>
        </w:tc>
        <w:tc>
          <w:tcPr>
            <w:tcW w:w="2338" w:type="dxa"/>
          </w:tcPr>
          <w:p w14:paraId="53BBB632" w14:textId="77777777" w:rsidR="00CF4138" w:rsidRDefault="00CF4138"/>
        </w:tc>
        <w:tc>
          <w:tcPr>
            <w:tcW w:w="2338" w:type="dxa"/>
          </w:tcPr>
          <w:p w14:paraId="634986C9" w14:textId="77777777" w:rsidR="00CF4138" w:rsidRDefault="00CF4138"/>
        </w:tc>
        <w:tc>
          <w:tcPr>
            <w:tcW w:w="2339" w:type="dxa"/>
          </w:tcPr>
          <w:p w14:paraId="16C4B912" w14:textId="77777777" w:rsidR="00CF4138" w:rsidRDefault="00CF4138"/>
        </w:tc>
      </w:tr>
      <w:tr w:rsidR="00CF4138" w14:paraId="732B75A8" w14:textId="77777777" w:rsidTr="009D1DCE">
        <w:tc>
          <w:tcPr>
            <w:tcW w:w="2338" w:type="dxa"/>
          </w:tcPr>
          <w:p w14:paraId="5C667F0A" w14:textId="77777777" w:rsidR="00CF4138" w:rsidRDefault="00511C0D">
            <w:r>
              <w:t>La metodología ha sido activa y participativa</w:t>
            </w:r>
          </w:p>
        </w:tc>
        <w:tc>
          <w:tcPr>
            <w:tcW w:w="2338" w:type="dxa"/>
          </w:tcPr>
          <w:p w14:paraId="63247F2B" w14:textId="77777777" w:rsidR="00CF4138" w:rsidRDefault="00CF4138"/>
        </w:tc>
        <w:tc>
          <w:tcPr>
            <w:tcW w:w="2338" w:type="dxa"/>
          </w:tcPr>
          <w:p w14:paraId="0A2F7AFA" w14:textId="77777777" w:rsidR="00CF4138" w:rsidRDefault="00CF4138"/>
        </w:tc>
        <w:tc>
          <w:tcPr>
            <w:tcW w:w="2338" w:type="dxa"/>
          </w:tcPr>
          <w:p w14:paraId="5A8D80F1" w14:textId="77777777" w:rsidR="00CF4138" w:rsidRDefault="00CF4138"/>
        </w:tc>
        <w:tc>
          <w:tcPr>
            <w:tcW w:w="2338" w:type="dxa"/>
          </w:tcPr>
          <w:p w14:paraId="01987944" w14:textId="77777777" w:rsidR="00CF4138" w:rsidRDefault="00CF4138"/>
        </w:tc>
        <w:tc>
          <w:tcPr>
            <w:tcW w:w="2339" w:type="dxa"/>
          </w:tcPr>
          <w:p w14:paraId="5170E5C4" w14:textId="77777777" w:rsidR="00CF4138" w:rsidRDefault="00CF4138"/>
        </w:tc>
      </w:tr>
      <w:tr w:rsidR="00CF4138" w14:paraId="1402F63E" w14:textId="77777777" w:rsidTr="009D1DCE">
        <w:tc>
          <w:tcPr>
            <w:tcW w:w="2338" w:type="dxa"/>
          </w:tcPr>
          <w:p w14:paraId="654D9116" w14:textId="77777777" w:rsidR="00CF4138" w:rsidRDefault="00511C0D">
            <w:r>
              <w:t>Se ha facilitado el trabajo cooperativo</w:t>
            </w:r>
          </w:p>
        </w:tc>
        <w:tc>
          <w:tcPr>
            <w:tcW w:w="2338" w:type="dxa"/>
          </w:tcPr>
          <w:p w14:paraId="6BC3D7ED" w14:textId="77777777" w:rsidR="00CF4138" w:rsidRDefault="00CF4138"/>
        </w:tc>
        <w:tc>
          <w:tcPr>
            <w:tcW w:w="2338" w:type="dxa"/>
          </w:tcPr>
          <w:p w14:paraId="533F7E41" w14:textId="77777777" w:rsidR="00CF4138" w:rsidRDefault="00CF4138"/>
        </w:tc>
        <w:tc>
          <w:tcPr>
            <w:tcW w:w="2338" w:type="dxa"/>
          </w:tcPr>
          <w:p w14:paraId="45DB77D4" w14:textId="77777777" w:rsidR="00CF4138" w:rsidRDefault="00CF4138"/>
        </w:tc>
        <w:tc>
          <w:tcPr>
            <w:tcW w:w="2338" w:type="dxa"/>
          </w:tcPr>
          <w:p w14:paraId="0F90CF4B" w14:textId="77777777" w:rsidR="00CF4138" w:rsidRDefault="00CF4138"/>
        </w:tc>
        <w:tc>
          <w:tcPr>
            <w:tcW w:w="2339" w:type="dxa"/>
          </w:tcPr>
          <w:p w14:paraId="416D2A77" w14:textId="77777777" w:rsidR="00CF4138" w:rsidRDefault="00CF4138"/>
        </w:tc>
      </w:tr>
      <w:tr w:rsidR="00CF4138" w14:paraId="0CCC1DBB" w14:textId="77777777" w:rsidTr="009D1DCE">
        <w:tc>
          <w:tcPr>
            <w:tcW w:w="2338" w:type="dxa"/>
          </w:tcPr>
          <w:p w14:paraId="50AD6849" w14:textId="77777777" w:rsidR="00CF4138" w:rsidRDefault="00511C0D">
            <w:r>
              <w:t>Se ha dado una funcionalidad a los contenidos impartidos</w:t>
            </w:r>
          </w:p>
        </w:tc>
        <w:tc>
          <w:tcPr>
            <w:tcW w:w="2338" w:type="dxa"/>
          </w:tcPr>
          <w:p w14:paraId="2786A877" w14:textId="77777777" w:rsidR="00CF4138" w:rsidRDefault="00CF4138"/>
        </w:tc>
        <w:tc>
          <w:tcPr>
            <w:tcW w:w="2338" w:type="dxa"/>
          </w:tcPr>
          <w:p w14:paraId="73F99EF1" w14:textId="77777777" w:rsidR="00CF4138" w:rsidRDefault="00CF4138"/>
        </w:tc>
        <w:tc>
          <w:tcPr>
            <w:tcW w:w="2338" w:type="dxa"/>
          </w:tcPr>
          <w:p w14:paraId="4A5368DB" w14:textId="77777777" w:rsidR="00CF4138" w:rsidRDefault="00CF4138"/>
        </w:tc>
        <w:tc>
          <w:tcPr>
            <w:tcW w:w="2338" w:type="dxa"/>
          </w:tcPr>
          <w:p w14:paraId="7CEA6336" w14:textId="77777777" w:rsidR="00CF4138" w:rsidRDefault="00CF4138"/>
        </w:tc>
        <w:tc>
          <w:tcPr>
            <w:tcW w:w="2339" w:type="dxa"/>
          </w:tcPr>
          <w:p w14:paraId="46ECFDA9" w14:textId="77777777" w:rsidR="00CF4138" w:rsidRDefault="00CF4138"/>
        </w:tc>
      </w:tr>
      <w:tr w:rsidR="00CF4138" w14:paraId="5BF07A87" w14:textId="77777777" w:rsidTr="009D1DCE">
        <w:tc>
          <w:tcPr>
            <w:tcW w:w="2338" w:type="dxa"/>
          </w:tcPr>
          <w:p w14:paraId="0D9D408A" w14:textId="77777777" w:rsidR="00CF4138" w:rsidRDefault="00511C0D">
            <w:r>
              <w:t>Se han llevado a cabo actividades disciplinares</w:t>
            </w:r>
          </w:p>
        </w:tc>
        <w:tc>
          <w:tcPr>
            <w:tcW w:w="2338" w:type="dxa"/>
          </w:tcPr>
          <w:p w14:paraId="64C1AB0C" w14:textId="77777777" w:rsidR="00CF4138" w:rsidRDefault="00CF4138"/>
        </w:tc>
        <w:tc>
          <w:tcPr>
            <w:tcW w:w="2338" w:type="dxa"/>
          </w:tcPr>
          <w:p w14:paraId="74CBDF0C" w14:textId="77777777" w:rsidR="00CF4138" w:rsidRDefault="00CF4138"/>
        </w:tc>
        <w:tc>
          <w:tcPr>
            <w:tcW w:w="2338" w:type="dxa"/>
          </w:tcPr>
          <w:p w14:paraId="4C38BA95" w14:textId="77777777" w:rsidR="00CF4138" w:rsidRDefault="00CF4138"/>
        </w:tc>
        <w:tc>
          <w:tcPr>
            <w:tcW w:w="2338" w:type="dxa"/>
          </w:tcPr>
          <w:p w14:paraId="375ABD45" w14:textId="77777777" w:rsidR="00CF4138" w:rsidRDefault="00CF4138"/>
        </w:tc>
        <w:tc>
          <w:tcPr>
            <w:tcW w:w="2339" w:type="dxa"/>
          </w:tcPr>
          <w:p w14:paraId="2F1BE36C" w14:textId="77777777" w:rsidR="00CF4138" w:rsidRDefault="00CF4138"/>
        </w:tc>
      </w:tr>
      <w:tr w:rsidR="00CF4138" w14:paraId="7E288FA7" w14:textId="77777777" w:rsidTr="009D1DCE">
        <w:tc>
          <w:tcPr>
            <w:tcW w:w="2338" w:type="dxa"/>
          </w:tcPr>
          <w:p w14:paraId="33997425" w14:textId="77777777" w:rsidR="00CF4138" w:rsidRDefault="00511C0D">
            <w:r>
              <w:t>Se han tomado medidas de atención a la diversidad</w:t>
            </w:r>
          </w:p>
        </w:tc>
        <w:tc>
          <w:tcPr>
            <w:tcW w:w="2338" w:type="dxa"/>
          </w:tcPr>
          <w:p w14:paraId="210986E3" w14:textId="77777777" w:rsidR="00CF4138" w:rsidRDefault="00CF4138"/>
        </w:tc>
        <w:tc>
          <w:tcPr>
            <w:tcW w:w="2338" w:type="dxa"/>
          </w:tcPr>
          <w:p w14:paraId="058864F8" w14:textId="77777777" w:rsidR="00CF4138" w:rsidRDefault="00CF4138"/>
        </w:tc>
        <w:tc>
          <w:tcPr>
            <w:tcW w:w="2338" w:type="dxa"/>
          </w:tcPr>
          <w:p w14:paraId="5C9641E7" w14:textId="77777777" w:rsidR="00CF4138" w:rsidRDefault="00CF4138"/>
        </w:tc>
        <w:tc>
          <w:tcPr>
            <w:tcW w:w="2338" w:type="dxa"/>
          </w:tcPr>
          <w:p w14:paraId="0B6B2385" w14:textId="77777777" w:rsidR="00CF4138" w:rsidRDefault="00CF4138"/>
        </w:tc>
        <w:tc>
          <w:tcPr>
            <w:tcW w:w="2339" w:type="dxa"/>
          </w:tcPr>
          <w:p w14:paraId="283E6EAC" w14:textId="77777777" w:rsidR="00CF4138" w:rsidRDefault="00CF4138"/>
        </w:tc>
      </w:tr>
    </w:tbl>
    <w:p w14:paraId="751BEB55" w14:textId="77777777" w:rsidR="00CF4138" w:rsidRDefault="00CF4138"/>
    <w:p w14:paraId="4B200AD9" w14:textId="77777777" w:rsidR="00CF4138" w:rsidRDefault="00CF4138">
      <w:bookmarkStart w:id="0" w:name="_heading=h.gjdgxs" w:colFirst="0" w:colLast="0"/>
      <w:bookmarkEnd w:id="0"/>
    </w:p>
    <w:sectPr w:rsidR="00CF4138" w:rsidSect="008420F1">
      <w:headerReference w:type="default" r:id="rId10"/>
      <w:footerReference w:type="default" r:id="rId11"/>
      <w:pgSz w:w="16838" w:h="11906" w:orient="landscape"/>
      <w:pgMar w:top="1701" w:right="1417" w:bottom="1701"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1B7B" w14:textId="77777777" w:rsidR="005C1804" w:rsidRDefault="00511C0D">
      <w:pPr>
        <w:spacing w:after="0" w:line="240" w:lineRule="auto"/>
      </w:pPr>
      <w:r>
        <w:separator/>
      </w:r>
    </w:p>
  </w:endnote>
  <w:endnote w:type="continuationSeparator" w:id="0">
    <w:p w14:paraId="3B4C0D9F" w14:textId="77777777" w:rsidR="005C1804" w:rsidRDefault="0051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AED5" w14:textId="2D5D99B3" w:rsidR="00CF4138" w:rsidRPr="009D1DCE" w:rsidRDefault="009D1DCE">
    <w:pPr>
      <w:pBdr>
        <w:top w:val="nil"/>
        <w:left w:val="nil"/>
        <w:bottom w:val="nil"/>
        <w:right w:val="nil"/>
        <w:between w:val="nil"/>
      </w:pBdr>
      <w:tabs>
        <w:tab w:val="center" w:pos="4252"/>
        <w:tab w:val="right" w:pos="8504"/>
      </w:tabs>
      <w:spacing w:after="0" w:line="240" w:lineRule="auto"/>
      <w:rPr>
        <w:color w:val="A6A6A6" w:themeColor="background1" w:themeShade="A6"/>
      </w:rPr>
    </w:pPr>
    <w:r w:rsidRPr="009D1DCE">
      <w:rPr>
        <w:color w:val="A6A6A6" w:themeColor="background1" w:themeShade="A6"/>
      </w:rPr>
      <w:t>LOMLOE Situaciones de Aprendizaje</w:t>
    </w:r>
    <w:r w:rsidRPr="009D1DCE">
      <w:rPr>
        <w:color w:val="A6A6A6" w:themeColor="background1" w:themeShade="A6"/>
      </w:rPr>
      <w:ptab w:relativeTo="margin" w:alignment="center" w:leader="none"/>
    </w:r>
    <w:r w:rsidRPr="009D1DCE">
      <w:rPr>
        <w:color w:val="A6A6A6" w:themeColor="background1" w:themeShade="A6"/>
      </w:rPr>
      <w:t xml:space="preserve">Hueber </w:t>
    </w:r>
    <w:proofErr w:type="spellStart"/>
    <w:r w:rsidRPr="009D1DCE">
      <w:rPr>
        <w:color w:val="A6A6A6" w:themeColor="background1" w:themeShade="A6"/>
      </w:rPr>
      <w:t>Verlag</w:t>
    </w:r>
    <w:proofErr w:type="spellEnd"/>
    <w:r w:rsidRPr="009D1DCE">
      <w:rPr>
        <w:color w:val="A6A6A6" w:themeColor="background1" w:themeShade="A6"/>
      </w:rPr>
      <w:ptab w:relativeTo="margin" w:alignment="right" w:leader="none"/>
    </w:r>
    <w:r w:rsidRPr="009D1DCE">
      <w:rPr>
        <w:color w:val="A6A6A6" w:themeColor="background1" w:themeShade="A6"/>
      </w:rPr>
      <w:t>Autora: María García Morales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011F" w14:textId="77777777" w:rsidR="005C1804" w:rsidRDefault="00511C0D">
      <w:pPr>
        <w:spacing w:after="0" w:line="240" w:lineRule="auto"/>
      </w:pPr>
      <w:r>
        <w:separator/>
      </w:r>
    </w:p>
  </w:footnote>
  <w:footnote w:type="continuationSeparator" w:id="0">
    <w:p w14:paraId="7CC38B43" w14:textId="77777777" w:rsidR="005C1804" w:rsidRDefault="0051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B27F" w14:textId="1C922BE3" w:rsidR="008420F1" w:rsidRPr="009D1DCE" w:rsidRDefault="008420F1" w:rsidP="008420F1">
    <w:pPr>
      <w:pBdr>
        <w:top w:val="nil"/>
        <w:left w:val="nil"/>
        <w:bottom w:val="nil"/>
        <w:right w:val="nil"/>
        <w:between w:val="nil"/>
      </w:pBdr>
      <w:tabs>
        <w:tab w:val="center" w:pos="4252"/>
        <w:tab w:val="left" w:pos="10348"/>
      </w:tabs>
      <w:spacing w:after="0" w:line="240" w:lineRule="auto"/>
      <w:rPr>
        <w:color w:val="4472C4"/>
        <w:sz w:val="32"/>
        <w:szCs w:val="32"/>
      </w:rPr>
    </w:pPr>
    <w:r w:rsidRPr="009D1DCE">
      <w:rPr>
        <w:b/>
        <w:bCs/>
        <w:color w:val="FF0000"/>
        <w:sz w:val="32"/>
        <w:szCs w:val="32"/>
      </w:rPr>
      <w:t>SITUACIÓN DE APRENDIZAJE</w:t>
    </w:r>
    <w:r w:rsidRPr="009D1DCE">
      <w:rPr>
        <w:rFonts w:ascii="Bookman Old Style" w:eastAsia="Bookman Old Style" w:hAnsi="Bookman Old Style" w:cs="Bookman Old Style"/>
        <w:b/>
        <w:color w:val="FF0000"/>
        <w:sz w:val="32"/>
        <w:szCs w:val="32"/>
      </w:rPr>
      <w:t xml:space="preserve"> </w:t>
    </w:r>
    <w:r w:rsidRPr="009D1DCE">
      <w:rPr>
        <w:rFonts w:ascii="Bookman Old Style" w:eastAsia="Bookman Old Style" w:hAnsi="Bookman Old Style" w:cs="Bookman Old Style"/>
        <w:b/>
        <w:color w:val="1F497D"/>
        <w:sz w:val="32"/>
        <w:szCs w:val="32"/>
      </w:rPr>
      <w:tab/>
    </w:r>
    <w:r w:rsidRPr="009D1DCE">
      <w:rPr>
        <w:rFonts w:ascii="Bookman Old Style" w:eastAsia="Bookman Old Style" w:hAnsi="Bookman Old Style" w:cs="Bookman Old Style"/>
        <w:b/>
        <w:color w:val="1F497D"/>
        <w:sz w:val="32"/>
        <w:szCs w:val="32"/>
      </w:rPr>
      <w:tab/>
    </w:r>
    <w:proofErr w:type="spellStart"/>
    <w:r w:rsidR="00EB69B5">
      <w:rPr>
        <w:rFonts w:asciiTheme="minorHAnsi" w:eastAsia="Bookman Old Style" w:hAnsiTheme="minorHAnsi" w:cstheme="minorHAnsi"/>
        <w:b/>
        <w:color w:val="1F497D"/>
        <w:sz w:val="32"/>
        <w:szCs w:val="32"/>
      </w:rPr>
      <w:t>Beste</w:t>
    </w:r>
    <w:proofErr w:type="spellEnd"/>
    <w:r w:rsidR="00EB69B5">
      <w:rPr>
        <w:rFonts w:asciiTheme="minorHAnsi" w:eastAsia="Bookman Old Style" w:hAnsiTheme="minorHAnsi" w:cstheme="minorHAnsi"/>
        <w:b/>
        <w:color w:val="1F497D"/>
        <w:sz w:val="32"/>
        <w:szCs w:val="32"/>
      </w:rPr>
      <w:t xml:space="preserve"> </w:t>
    </w:r>
    <w:proofErr w:type="spellStart"/>
    <w:r w:rsidR="00EB69B5">
      <w:rPr>
        <w:rFonts w:asciiTheme="minorHAnsi" w:eastAsia="Bookman Old Style" w:hAnsiTheme="minorHAnsi" w:cstheme="minorHAnsi"/>
        <w:b/>
        <w:color w:val="1F497D"/>
        <w:sz w:val="32"/>
        <w:szCs w:val="32"/>
      </w:rPr>
      <w:t>Freunde</w:t>
    </w:r>
    <w:proofErr w:type="spellEnd"/>
    <w:r w:rsidR="00EB69B5">
      <w:rPr>
        <w:rFonts w:asciiTheme="minorHAnsi" w:eastAsia="Bookman Old Style" w:hAnsiTheme="minorHAnsi" w:cstheme="minorHAnsi"/>
        <w:b/>
        <w:color w:val="1F497D"/>
        <w:sz w:val="32"/>
        <w:szCs w:val="32"/>
      </w:rPr>
      <w:t xml:space="preserve"> plus</w:t>
    </w:r>
    <w:r w:rsidRPr="009D1DCE">
      <w:rPr>
        <w:rFonts w:asciiTheme="minorHAnsi" w:eastAsia="Bookman Old Style" w:hAnsiTheme="minorHAnsi" w:cstheme="minorHAnsi"/>
        <w:b/>
        <w:color w:val="1F497D"/>
        <w:sz w:val="32"/>
        <w:szCs w:val="32"/>
      </w:rPr>
      <w:t xml:space="preserve"> A 1.1</w:t>
    </w:r>
  </w:p>
  <w:p w14:paraId="5A15F0B1" w14:textId="6B1A511A" w:rsidR="00CF4138" w:rsidRDefault="00CF4138" w:rsidP="009D1DCE">
    <w:pPr>
      <w:pBdr>
        <w:top w:val="nil"/>
        <w:left w:val="nil"/>
        <w:bottom w:val="nil"/>
        <w:right w:val="nil"/>
        <w:between w:val="nil"/>
      </w:pBdr>
      <w:tabs>
        <w:tab w:val="left" w:pos="7510"/>
      </w:tabs>
      <w:spacing w:after="0" w:line="240" w:lineRule="auto"/>
      <w:rPr>
        <w:rFonts w:ascii="Bookman Old Style" w:eastAsia="Bookman Old Style" w:hAnsi="Bookman Old Style" w:cs="Bookman Old Style"/>
        <w:b/>
        <w:color w:val="1F497D"/>
        <w:sz w:val="32"/>
        <w:szCs w:val="32"/>
      </w:rPr>
    </w:pPr>
  </w:p>
  <w:p w14:paraId="529B721D" w14:textId="77777777" w:rsidR="00CF4138" w:rsidRDefault="00CF413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CFE"/>
    <w:multiLevelType w:val="multilevel"/>
    <w:tmpl w:val="F7343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B744F6"/>
    <w:multiLevelType w:val="multilevel"/>
    <w:tmpl w:val="BA861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692C9B"/>
    <w:multiLevelType w:val="multilevel"/>
    <w:tmpl w:val="E9C02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EC318B"/>
    <w:multiLevelType w:val="multilevel"/>
    <w:tmpl w:val="D7100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154443"/>
    <w:multiLevelType w:val="multilevel"/>
    <w:tmpl w:val="177436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8A713E"/>
    <w:multiLevelType w:val="multilevel"/>
    <w:tmpl w:val="70AE5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A3B728D"/>
    <w:multiLevelType w:val="multilevel"/>
    <w:tmpl w:val="CCA69F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A9621D7"/>
    <w:multiLevelType w:val="multilevel"/>
    <w:tmpl w:val="C3007A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2041D16"/>
    <w:multiLevelType w:val="multilevel"/>
    <w:tmpl w:val="3078C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4226848"/>
    <w:multiLevelType w:val="multilevel"/>
    <w:tmpl w:val="A0E893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3E54CD"/>
    <w:multiLevelType w:val="multilevel"/>
    <w:tmpl w:val="E488D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A0F359D"/>
    <w:multiLevelType w:val="multilevel"/>
    <w:tmpl w:val="E9F60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F3832A3"/>
    <w:multiLevelType w:val="multilevel"/>
    <w:tmpl w:val="C65A0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0F42AD2"/>
    <w:multiLevelType w:val="multilevel"/>
    <w:tmpl w:val="CE8679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84A2FD9"/>
    <w:multiLevelType w:val="multilevel"/>
    <w:tmpl w:val="B9AC85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95373D0"/>
    <w:multiLevelType w:val="multilevel"/>
    <w:tmpl w:val="978AFF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D6D4A55"/>
    <w:multiLevelType w:val="multilevel"/>
    <w:tmpl w:val="D56403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24A4E22"/>
    <w:multiLevelType w:val="multilevel"/>
    <w:tmpl w:val="510A6F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4511127"/>
    <w:multiLevelType w:val="multilevel"/>
    <w:tmpl w:val="77685D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9F73E07"/>
    <w:multiLevelType w:val="multilevel"/>
    <w:tmpl w:val="8CA655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BE54DD7"/>
    <w:multiLevelType w:val="hybridMultilevel"/>
    <w:tmpl w:val="EE4C8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F75A0E"/>
    <w:multiLevelType w:val="multilevel"/>
    <w:tmpl w:val="3B488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38E2851"/>
    <w:multiLevelType w:val="multilevel"/>
    <w:tmpl w:val="B29224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BA211CB"/>
    <w:multiLevelType w:val="multilevel"/>
    <w:tmpl w:val="A49213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141557D"/>
    <w:multiLevelType w:val="multilevel"/>
    <w:tmpl w:val="E774D8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3AA368E"/>
    <w:multiLevelType w:val="multilevel"/>
    <w:tmpl w:val="2E18B7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3DF3221"/>
    <w:multiLevelType w:val="multilevel"/>
    <w:tmpl w:val="91EEF9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7E45DCC"/>
    <w:multiLevelType w:val="multilevel"/>
    <w:tmpl w:val="612AF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B3930C8"/>
    <w:multiLevelType w:val="multilevel"/>
    <w:tmpl w:val="60A04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BF31DD1"/>
    <w:multiLevelType w:val="multilevel"/>
    <w:tmpl w:val="21CA86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4BB6FC7"/>
    <w:multiLevelType w:val="multilevel"/>
    <w:tmpl w:val="E19A4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7316575"/>
    <w:multiLevelType w:val="multilevel"/>
    <w:tmpl w:val="141CB8C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2" w15:restartNumberingAfterBreak="0">
    <w:nsid w:val="7787400C"/>
    <w:multiLevelType w:val="multilevel"/>
    <w:tmpl w:val="B9F6C4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82331D4"/>
    <w:multiLevelType w:val="multilevel"/>
    <w:tmpl w:val="9BE66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C4005F4"/>
    <w:multiLevelType w:val="multilevel"/>
    <w:tmpl w:val="43741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FFB080D"/>
    <w:multiLevelType w:val="multilevel"/>
    <w:tmpl w:val="FE42F7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12787894">
    <w:abstractNumId w:val="15"/>
  </w:num>
  <w:num w:numId="2" w16cid:durableId="1894734933">
    <w:abstractNumId w:val="30"/>
  </w:num>
  <w:num w:numId="3" w16cid:durableId="1944334755">
    <w:abstractNumId w:val="21"/>
  </w:num>
  <w:num w:numId="4" w16cid:durableId="1258446533">
    <w:abstractNumId w:val="14"/>
  </w:num>
  <w:num w:numId="5" w16cid:durableId="1039277206">
    <w:abstractNumId w:val="35"/>
  </w:num>
  <w:num w:numId="6" w16cid:durableId="1625770221">
    <w:abstractNumId w:val="8"/>
  </w:num>
  <w:num w:numId="7" w16cid:durableId="1311180349">
    <w:abstractNumId w:val="28"/>
  </w:num>
  <w:num w:numId="8" w16cid:durableId="1136411130">
    <w:abstractNumId w:val="2"/>
  </w:num>
  <w:num w:numId="9" w16cid:durableId="768158758">
    <w:abstractNumId w:val="32"/>
  </w:num>
  <w:num w:numId="10" w16cid:durableId="1100637737">
    <w:abstractNumId w:val="0"/>
  </w:num>
  <w:num w:numId="11" w16cid:durableId="391461540">
    <w:abstractNumId w:val="12"/>
  </w:num>
  <w:num w:numId="12" w16cid:durableId="1834759082">
    <w:abstractNumId w:val="11"/>
  </w:num>
  <w:num w:numId="13" w16cid:durableId="1860199094">
    <w:abstractNumId w:val="18"/>
  </w:num>
  <w:num w:numId="14" w16cid:durableId="1366827659">
    <w:abstractNumId w:val="5"/>
  </w:num>
  <w:num w:numId="15" w16cid:durableId="1458404517">
    <w:abstractNumId w:val="3"/>
  </w:num>
  <w:num w:numId="16" w16cid:durableId="1842428054">
    <w:abstractNumId w:val="13"/>
  </w:num>
  <w:num w:numId="17" w16cid:durableId="1163007592">
    <w:abstractNumId w:val="4"/>
  </w:num>
  <w:num w:numId="18" w16cid:durableId="835654241">
    <w:abstractNumId w:val="31"/>
  </w:num>
  <w:num w:numId="19" w16cid:durableId="1155222296">
    <w:abstractNumId w:val="7"/>
  </w:num>
  <w:num w:numId="20" w16cid:durableId="7567081">
    <w:abstractNumId w:val="24"/>
  </w:num>
  <w:num w:numId="21" w16cid:durableId="1162815034">
    <w:abstractNumId w:val="34"/>
  </w:num>
  <w:num w:numId="22" w16cid:durableId="1251156801">
    <w:abstractNumId w:val="23"/>
  </w:num>
  <w:num w:numId="23" w16cid:durableId="2096047989">
    <w:abstractNumId w:val="9"/>
  </w:num>
  <w:num w:numId="24" w16cid:durableId="436408149">
    <w:abstractNumId w:val="22"/>
  </w:num>
  <w:num w:numId="25" w16cid:durableId="1578591342">
    <w:abstractNumId w:val="25"/>
  </w:num>
  <w:num w:numId="26" w16cid:durableId="480192370">
    <w:abstractNumId w:val="19"/>
  </w:num>
  <w:num w:numId="27" w16cid:durableId="1492721678">
    <w:abstractNumId w:val="6"/>
  </w:num>
  <w:num w:numId="28" w16cid:durableId="1521777513">
    <w:abstractNumId w:val="27"/>
  </w:num>
  <w:num w:numId="29" w16cid:durableId="817502675">
    <w:abstractNumId w:val="26"/>
  </w:num>
  <w:num w:numId="30" w16cid:durableId="1026173758">
    <w:abstractNumId w:val="10"/>
  </w:num>
  <w:num w:numId="31" w16cid:durableId="1333877077">
    <w:abstractNumId w:val="17"/>
  </w:num>
  <w:num w:numId="32" w16cid:durableId="1441609405">
    <w:abstractNumId w:val="16"/>
  </w:num>
  <w:num w:numId="33" w16cid:durableId="1464694832">
    <w:abstractNumId w:val="33"/>
  </w:num>
  <w:num w:numId="34" w16cid:durableId="787774646">
    <w:abstractNumId w:val="1"/>
  </w:num>
  <w:num w:numId="35" w16cid:durableId="316543890">
    <w:abstractNumId w:val="29"/>
  </w:num>
  <w:num w:numId="36" w16cid:durableId="7019834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38"/>
    <w:rsid w:val="000E4861"/>
    <w:rsid w:val="004D2517"/>
    <w:rsid w:val="00511C0D"/>
    <w:rsid w:val="005C1804"/>
    <w:rsid w:val="008420F1"/>
    <w:rsid w:val="009D1DCE"/>
    <w:rsid w:val="00BF7CCF"/>
    <w:rsid w:val="00CF4138"/>
    <w:rsid w:val="00EB6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E0811"/>
  <w15:docId w15:val="{E8C1077B-7147-4889-8344-55C74E72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10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4B21"/>
    <w:pPr>
      <w:ind w:left="720"/>
      <w:contextualSpacing/>
    </w:pPr>
  </w:style>
  <w:style w:type="paragraph" w:styleId="Encabezado">
    <w:name w:val="header"/>
    <w:basedOn w:val="Normal"/>
    <w:link w:val="EncabezadoCar"/>
    <w:uiPriority w:val="99"/>
    <w:unhideWhenUsed/>
    <w:rsid w:val="00F000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00BD"/>
  </w:style>
  <w:style w:type="paragraph" w:styleId="Piedepgina">
    <w:name w:val="footer"/>
    <w:basedOn w:val="Normal"/>
    <w:link w:val="PiedepginaCar"/>
    <w:uiPriority w:val="99"/>
    <w:unhideWhenUsed/>
    <w:rsid w:val="00F000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00B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CE0AA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7256D"/>
    <w:rPr>
      <w:color w:val="0563C1" w:themeColor="hyperlink"/>
      <w:u w:val="single"/>
    </w:rPr>
  </w:style>
  <w:style w:type="character" w:styleId="Mencinsinresolver">
    <w:name w:val="Unresolved Mention"/>
    <w:basedOn w:val="Fuentedeprrafopredeter"/>
    <w:uiPriority w:val="99"/>
    <w:semiHidden/>
    <w:unhideWhenUsed/>
    <w:rsid w:val="00C7256D"/>
    <w:rPr>
      <w:color w:val="605E5C"/>
      <w:shd w:val="clear" w:color="auto" w:fill="E1DFDD"/>
    </w:r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0Bw_aX6kmnyC-S2U5U3NZVmNIX1E/view?usp=sharing&amp;resourcekey=0-FpwlVf4PbkM0QCsQHH6kI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0Bw_aX6kmnyC-YmQ1NE5rc0M0TGM/view?usp=sharing&amp;resourcekey=0-maBfSWdFp5yW3VZKMhc8l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9vNm4Yd2G+ye+Vco84RH0KuKA==">AMUW2mXhoj7i3Wrlm/MTB7AlldmcoVd+5QKTp6LVW8eg8q+TpyfWLCVnHZXbZjzFBcsIlRUnMVzVTizGoi3vOcptI52LCEwApUJXZLad7hoOTYCbcDXyesbOB9FcUMq+WZnULdZ/mQwy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2542</Words>
  <Characters>13982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Iglesias Santiago</dc:creator>
  <cp:lastModifiedBy>Christiane Seuthe</cp:lastModifiedBy>
  <cp:revision>3</cp:revision>
  <dcterms:created xsi:type="dcterms:W3CDTF">2023-06-24T10:39:00Z</dcterms:created>
  <dcterms:modified xsi:type="dcterms:W3CDTF">2023-06-24T10:39:00Z</dcterms:modified>
</cp:coreProperties>
</file>